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360" w:lineRule="auto"/>
        <w:rPr>
          <w:rFonts w:ascii="Arial" w:hAnsi="Arial" w:cs="Arial"/>
          <w:b/>
        </w:rPr>
      </w:pPr>
      <w:bookmarkStart w:id="0" w:name="_Toc416253700"/>
      <w:bookmarkStart w:id="1" w:name="_Toc446940829"/>
      <w:bookmarkStart w:id="2" w:name="_Toc524074139"/>
      <w:r>
        <w:rPr>
          <w:rFonts w:ascii="Arial" w:hAnsi="Arial" w:cs="Arial"/>
          <w:sz w:val="20"/>
        </w:rPr>
        <w:pict>
          <v:line id="Line 2" o:spid="_x0000_s1026" o:spt="20" style="position:absolute;left:0pt;margin-left:0pt;margin-top:0pt;height:0pt;width:441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">
            <v:path arrowok="t"/>
            <v:fill focussize="0,0"/>
            <v:stroke weight="1.5pt"/>
            <v:imagedata o:title=""/>
            <o:lock v:ext="edit"/>
          </v:line>
        </w:pict>
      </w:r>
      <w:bookmarkEnd w:id="0"/>
      <w:bookmarkEnd w:id="1"/>
      <w:bookmarkStart w:id="3" w:name="_Toc446940830"/>
      <w:bookmarkStart w:id="4" w:name="_Toc416253701"/>
      <w:r>
        <w:rPr>
          <w:rFonts w:ascii="Arial" w:hAnsi="Arial" w:cs="Arial"/>
          <w:b/>
        </w:rPr>
        <w:t>KEDANEU</w:t>
      </w:r>
      <w:bookmarkEnd w:id="2"/>
      <w:bookmarkEnd w:id="3"/>
      <w:bookmarkEnd w:id="4"/>
    </w:p>
    <w:p>
      <w:pPr>
        <w:spacing w:line="360" w:lineRule="auto"/>
        <w:rPr>
          <w:rFonts w:ascii="Arial" w:hAnsi="Arial" w:cs="Arial"/>
        </w:rPr>
      </w:pPr>
      <w:r>
        <w:rPr>
          <w:rFonts w:ascii="Arial" w:hAnsi="Arial" w:cs="Arial"/>
          <w:sz w:val="20"/>
        </w:rPr>
        <w:pict>
          <v:line id="Line 3" o:spid="_x0000_s1029" o:spt="20" style="position:absolute;left:0pt;margin-left:0pt;margin-top:0pt;height:0pt;width:441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">
            <v:path arrowok="t"/>
            <v:fill focussize="0,0"/>
            <v:stroke weight="1.5pt"/>
            <v:imagedata o:title=""/>
            <o:lock v:ext="edit"/>
          </v:line>
        </w:pict>
      </w:r>
    </w:p>
    <w:p>
      <w:pPr>
        <w:spacing w:line="360" w:lineRule="auto"/>
        <w:jc w:val="center"/>
        <w:rPr>
          <w:rFonts w:ascii="Arial" w:hAnsi="Arial" w:cs="Arial"/>
          <w:sz w:val="48"/>
          <w:szCs w:val="48"/>
        </w:rPr>
      </w:pPr>
    </w:p>
    <w:p>
      <w:pPr>
        <w:spacing w:line="360" w:lineRule="auto"/>
        <w:jc w:val="center"/>
        <w:rPr>
          <w:rFonts w:ascii="Arial" w:hAnsi="Arial" w:cs="Arial"/>
          <w:sz w:val="48"/>
          <w:szCs w:val="48"/>
        </w:rPr>
      </w:pPr>
    </w:p>
    <w:p>
      <w:pPr>
        <w:spacing w:line="360" w:lineRule="auto"/>
        <w:jc w:val="center"/>
        <w:rPr>
          <w:rFonts w:ascii="Arial" w:hAnsi="Arial" w:cs="Arial"/>
          <w:sz w:val="48"/>
          <w:szCs w:val="48"/>
        </w:rPr>
      </w:pPr>
    </w:p>
    <w:p>
      <w:pPr>
        <w:tabs>
          <w:tab w:val="center" w:pos="4410"/>
          <w:tab w:val="left" w:pos="6856"/>
        </w:tabs>
        <w:spacing w:line="360" w:lineRule="auto"/>
        <w:jc w:val="left"/>
        <w:rPr>
          <w:rFonts w:ascii="Arial" w:hAnsi="Arial" w:cs="Arial"/>
          <w:b/>
          <w:sz w:val="32"/>
          <w:szCs w:val="32"/>
        </w:rPr>
      </w:pPr>
      <w:r>
        <w:rPr>
          <w:rFonts w:ascii="Arial" w:hAnsi="Arial" w:cs="Arial"/>
          <w:b/>
          <w:sz w:val="48"/>
          <w:szCs w:val="48"/>
        </w:rPr>
        <w:tab/>
      </w:r>
      <w:bookmarkStart w:id="5" w:name="_Toc524074140"/>
      <w:r>
        <w:rPr>
          <w:rFonts w:ascii="Arial" w:hAnsi="Arial" w:cs="Arial"/>
          <w:b/>
          <w:sz w:val="48"/>
          <w:szCs w:val="48"/>
        </w:rPr>
        <w:t>设备技术规范</w:t>
      </w:r>
      <w:bookmarkEnd w:id="5"/>
    </w:p>
    <w:p>
      <w:pPr>
        <w:spacing w:line="360" w:lineRule="auto"/>
        <w:rPr>
          <w:rFonts w:ascii="Arial" w:hAnsi="Arial" w:cs="Arial"/>
          <w:b/>
          <w:sz w:val="32"/>
          <w:szCs w:val="32"/>
        </w:rPr>
      </w:pPr>
    </w:p>
    <w:p>
      <w:pPr>
        <w:spacing w:line="360" w:lineRule="auto"/>
        <w:rPr>
          <w:rFonts w:ascii="Arial" w:hAnsi="Arial" w:cs="Arial"/>
          <w:sz w:val="24"/>
        </w:rPr>
      </w:pPr>
    </w:p>
    <w:tbl>
      <w:tblPr>
        <w:tblStyle w:val="21"/>
        <w:tblW w:w="8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7"/>
        <w:gridCol w:w="3091"/>
        <w:gridCol w:w="1445"/>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207" w:type="dxa"/>
            <w:vAlign w:val="center"/>
          </w:tcPr>
          <w:p>
            <w:pPr>
              <w:widowControl/>
              <w:jc w:val="center"/>
              <w:rPr>
                <w:rFonts w:ascii="Arial" w:hAnsi="Arial" w:cs="Arial"/>
                <w:kern w:val="0"/>
                <w:sz w:val="24"/>
                <w:lang w:eastAsia="en-US"/>
              </w:rPr>
            </w:pPr>
            <w:r>
              <w:rPr>
                <w:rFonts w:hint="eastAsia" w:ascii="Arial" w:hAnsi="Arial" w:cs="Arial"/>
                <w:kern w:val="0"/>
                <w:sz w:val="24"/>
              </w:rPr>
              <w:t>子项</w:t>
            </w:r>
            <w:r>
              <w:rPr>
                <w:rFonts w:ascii="Arial" w:hAnsi="Arial" w:cs="Arial"/>
                <w:kern w:val="0"/>
                <w:sz w:val="24"/>
                <w:lang w:eastAsia="en-US"/>
              </w:rPr>
              <w:t>名称</w:t>
            </w:r>
          </w:p>
        </w:tc>
        <w:tc>
          <w:tcPr>
            <w:tcW w:w="3091" w:type="dxa"/>
            <w:vAlign w:val="center"/>
          </w:tcPr>
          <w:p>
            <w:pPr>
              <w:widowControl/>
              <w:jc w:val="center"/>
              <w:rPr>
                <w:rFonts w:ascii="Arial" w:hAnsi="Arial" w:cs="Arial"/>
                <w:kern w:val="0"/>
                <w:sz w:val="24"/>
              </w:rPr>
            </w:pPr>
            <w:r>
              <w:rPr>
                <w:rFonts w:hint="eastAsia" w:ascii="Arial" w:hAnsi="Arial" w:cs="Arial"/>
                <w:kern w:val="0"/>
                <w:sz w:val="24"/>
              </w:rPr>
              <w:t>设备名称</w:t>
            </w:r>
          </w:p>
        </w:tc>
        <w:tc>
          <w:tcPr>
            <w:tcW w:w="1445" w:type="dxa"/>
            <w:vAlign w:val="center"/>
          </w:tcPr>
          <w:p>
            <w:pPr>
              <w:widowControl/>
              <w:jc w:val="center"/>
              <w:rPr>
                <w:rFonts w:ascii="Arial" w:hAnsi="Arial" w:cs="Arial"/>
                <w:kern w:val="0"/>
                <w:sz w:val="24"/>
              </w:rPr>
            </w:pPr>
            <w:r>
              <w:rPr>
                <w:rFonts w:hint="eastAsia" w:ascii="Arial" w:hAnsi="Arial" w:cs="Arial"/>
                <w:kern w:val="0"/>
                <w:sz w:val="24"/>
              </w:rPr>
              <w:t>数量</w:t>
            </w:r>
          </w:p>
        </w:tc>
        <w:tc>
          <w:tcPr>
            <w:tcW w:w="1671" w:type="dxa"/>
            <w:vAlign w:val="center"/>
          </w:tcPr>
          <w:p>
            <w:pPr>
              <w:widowControl/>
              <w:jc w:val="center"/>
              <w:rPr>
                <w:rFonts w:ascii="Arial" w:hAnsi="Arial" w:cs="Arial"/>
                <w:kern w:val="0"/>
                <w:sz w:val="24"/>
              </w:rPr>
            </w:pPr>
            <w:r>
              <w:rPr>
                <w:rFonts w:hint="eastAsia" w:ascii="Arial" w:hAnsi="Arial" w:cs="Arial"/>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207" w:type="dxa"/>
            <w:vAlign w:val="center"/>
          </w:tcPr>
          <w:p>
            <w:pPr>
              <w:widowControl/>
              <w:jc w:val="center"/>
              <w:rPr>
                <w:rFonts w:ascii="Arial" w:hAnsi="Arial" w:cs="Arial"/>
                <w:kern w:val="0"/>
                <w:sz w:val="24"/>
              </w:rPr>
            </w:pPr>
            <w:r>
              <w:rPr>
                <w:rFonts w:hint="eastAsia" w:ascii="Arial" w:hAnsi="Arial" w:cs="Arial"/>
                <w:kern w:val="0"/>
                <w:sz w:val="24"/>
              </w:rPr>
              <w:t>石墨化循环水站</w:t>
            </w:r>
          </w:p>
        </w:tc>
        <w:tc>
          <w:tcPr>
            <w:tcW w:w="3091" w:type="dxa"/>
            <w:vAlign w:val="center"/>
          </w:tcPr>
          <w:p>
            <w:pPr>
              <w:widowControl/>
              <w:jc w:val="center"/>
              <w:rPr>
                <w:rFonts w:ascii="Arial" w:hAnsi="Arial" w:cs="Arial"/>
                <w:kern w:val="0"/>
                <w:sz w:val="24"/>
              </w:rPr>
            </w:pPr>
            <w:r>
              <w:rPr>
                <w:rFonts w:hint="eastAsia" w:ascii="Arial" w:hAnsi="Arial" w:cs="Arial"/>
                <w:kern w:val="0"/>
                <w:sz w:val="24"/>
              </w:rPr>
              <w:t>开式冷却塔</w:t>
            </w:r>
          </w:p>
        </w:tc>
        <w:tc>
          <w:tcPr>
            <w:tcW w:w="1445" w:type="dxa"/>
            <w:vAlign w:val="center"/>
          </w:tcPr>
          <w:p>
            <w:pPr>
              <w:widowControl/>
              <w:jc w:val="center"/>
              <w:rPr>
                <w:rFonts w:ascii="Arial" w:hAnsi="Arial" w:cs="Arial"/>
                <w:kern w:val="0"/>
                <w:sz w:val="24"/>
              </w:rPr>
            </w:pPr>
            <w:r>
              <w:rPr>
                <w:rFonts w:hint="eastAsia" w:ascii="Arial" w:hAnsi="Arial" w:cs="Arial"/>
                <w:kern w:val="0"/>
                <w:sz w:val="24"/>
              </w:rPr>
              <w:t>3台</w:t>
            </w:r>
          </w:p>
        </w:tc>
        <w:tc>
          <w:tcPr>
            <w:tcW w:w="1671" w:type="dxa"/>
            <w:vAlign w:val="center"/>
          </w:tcPr>
          <w:p>
            <w:pPr>
              <w:widowControl/>
              <w:jc w:val="center"/>
              <w:rPr>
                <w:rFonts w:ascii="Arial" w:hAnsi="Arial" w:cs="Arial"/>
                <w:kern w:val="0"/>
                <w:szCs w:val="21"/>
              </w:rPr>
            </w:pPr>
            <w:r>
              <w:rPr>
                <w:rFonts w:hint="eastAsia" w:ascii="Arial" w:hAnsi="Arial" w:cs="Arial"/>
                <w:kern w:val="0"/>
                <w:szCs w:val="21"/>
              </w:rPr>
              <w:t>2用1备</w:t>
            </w:r>
          </w:p>
        </w:tc>
      </w:tr>
    </w:tbl>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tbl>
      <w:tblPr>
        <w:tblStyle w:val="21"/>
        <w:tblW w:w="8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948"/>
        <w:gridCol w:w="1365"/>
        <w:gridCol w:w="1164"/>
        <w:gridCol w:w="1157"/>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9" w:type="dxa"/>
            <w:vAlign w:val="center"/>
          </w:tcPr>
          <w:p>
            <w:pPr>
              <w:widowControl/>
              <w:jc w:val="center"/>
              <w:rPr>
                <w:rFonts w:ascii="Arial" w:hAnsi="Arial" w:cs="Arial"/>
                <w:kern w:val="0"/>
                <w:sz w:val="24"/>
              </w:rPr>
            </w:pPr>
            <w:r>
              <w:rPr>
                <w:rFonts w:ascii="Arial" w:hAnsi="Arial" w:cs="Arial"/>
                <w:kern w:val="0"/>
                <w:sz w:val="24"/>
              </w:rPr>
              <w:t>A1</w:t>
            </w:r>
          </w:p>
        </w:tc>
        <w:tc>
          <w:tcPr>
            <w:tcW w:w="1948" w:type="dxa"/>
            <w:vAlign w:val="center"/>
          </w:tcPr>
          <w:p>
            <w:pPr>
              <w:widowControl/>
              <w:jc w:val="center"/>
              <w:rPr>
                <w:rFonts w:ascii="Arial" w:hAnsi="Arial" w:cs="Arial"/>
                <w:kern w:val="0"/>
                <w:sz w:val="24"/>
              </w:rPr>
            </w:pPr>
            <w:r>
              <w:rPr>
                <w:rFonts w:hint="eastAsia" w:ascii="Arial" w:hAnsi="Arial" w:cs="Arial"/>
                <w:kern w:val="0"/>
                <w:sz w:val="24"/>
              </w:rPr>
              <w:t>设备</w:t>
            </w:r>
            <w:r>
              <w:rPr>
                <w:rFonts w:ascii="Arial" w:hAnsi="Arial" w:cs="Arial"/>
                <w:kern w:val="0"/>
                <w:sz w:val="24"/>
              </w:rPr>
              <w:t>订货</w:t>
            </w:r>
          </w:p>
        </w:tc>
        <w:tc>
          <w:tcPr>
            <w:tcW w:w="1365" w:type="dxa"/>
            <w:vAlign w:val="center"/>
          </w:tcPr>
          <w:p>
            <w:pPr>
              <w:widowControl/>
              <w:jc w:val="center"/>
              <w:rPr>
                <w:rFonts w:ascii="Arial" w:hAnsi="Arial" w:cs="Arial"/>
                <w:kern w:val="0"/>
                <w:sz w:val="24"/>
              </w:rPr>
            </w:pPr>
            <w:r>
              <w:rPr>
                <w:rFonts w:hint="eastAsia" w:ascii="Arial" w:hAnsi="Arial" w:cs="Arial"/>
                <w:kern w:val="0"/>
                <w:sz w:val="24"/>
              </w:rPr>
              <w:t>贾红亮</w:t>
            </w:r>
          </w:p>
        </w:tc>
        <w:tc>
          <w:tcPr>
            <w:tcW w:w="1164" w:type="dxa"/>
            <w:vAlign w:val="center"/>
          </w:tcPr>
          <w:p>
            <w:pPr>
              <w:widowControl/>
              <w:jc w:val="center"/>
              <w:rPr>
                <w:rFonts w:ascii="Arial" w:hAnsi="Arial" w:cs="Arial"/>
                <w:kern w:val="0"/>
                <w:sz w:val="24"/>
              </w:rPr>
            </w:pPr>
            <w:r>
              <w:rPr>
                <w:rFonts w:hint="eastAsia" w:ascii="Arial" w:hAnsi="Arial" w:cs="Arial"/>
                <w:kern w:val="0"/>
                <w:sz w:val="24"/>
              </w:rPr>
              <w:t>李文静</w:t>
            </w:r>
          </w:p>
        </w:tc>
        <w:tc>
          <w:tcPr>
            <w:tcW w:w="1157" w:type="dxa"/>
            <w:vAlign w:val="center"/>
          </w:tcPr>
          <w:p>
            <w:pPr>
              <w:widowControl/>
              <w:jc w:val="center"/>
              <w:rPr>
                <w:rFonts w:ascii="Arial" w:hAnsi="Arial" w:cs="Arial"/>
                <w:kern w:val="0"/>
                <w:sz w:val="24"/>
              </w:rPr>
            </w:pPr>
            <w:r>
              <w:rPr>
                <w:rFonts w:hint="eastAsia" w:ascii="Arial" w:hAnsi="Arial" w:cs="Arial"/>
                <w:kern w:val="0"/>
                <w:sz w:val="24"/>
              </w:rPr>
              <w:t>李  兵</w:t>
            </w:r>
          </w:p>
        </w:tc>
        <w:tc>
          <w:tcPr>
            <w:tcW w:w="1751" w:type="dxa"/>
            <w:vAlign w:val="center"/>
          </w:tcPr>
          <w:p>
            <w:pPr>
              <w:widowControl/>
              <w:jc w:val="center"/>
              <w:rPr>
                <w:rFonts w:ascii="Arial" w:hAnsi="Arial" w:cs="Arial"/>
                <w:kern w:val="0"/>
                <w:sz w:val="24"/>
              </w:rPr>
            </w:pPr>
            <w:r>
              <w:rPr>
                <w:rFonts w:hint="eastAsia" w:ascii="Arial" w:hAnsi="Arial" w:cs="Arial"/>
                <w:kern w:val="0"/>
                <w:sz w:val="24"/>
              </w:rPr>
              <w:t>202</w:t>
            </w:r>
            <w:r>
              <w:rPr>
                <w:rFonts w:ascii="Arial" w:hAnsi="Arial" w:cs="Arial"/>
                <w:kern w:val="0"/>
                <w:sz w:val="24"/>
              </w:rPr>
              <w:t>2</w:t>
            </w:r>
            <w:r>
              <w:rPr>
                <w:rFonts w:hint="eastAsia" w:ascii="Arial" w:hAnsi="Arial" w:cs="Arial"/>
                <w:kern w:val="0"/>
                <w:sz w:val="24"/>
              </w:rPr>
              <w:t>.9.</w:t>
            </w:r>
            <w:r>
              <w:rPr>
                <w:rFonts w:ascii="Arial" w:hAnsi="Arial" w:cs="Arial"/>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9" w:type="dxa"/>
            <w:vAlign w:val="center"/>
          </w:tcPr>
          <w:p>
            <w:pPr>
              <w:widowControl/>
              <w:jc w:val="center"/>
              <w:rPr>
                <w:rFonts w:ascii="Arial" w:hAnsi="Arial" w:cs="Arial"/>
                <w:kern w:val="0"/>
                <w:sz w:val="24"/>
                <w:lang w:eastAsia="en-US"/>
              </w:rPr>
            </w:pPr>
            <w:r>
              <w:rPr>
                <w:rFonts w:ascii="Arial" w:hAnsi="Arial" w:cs="Arial"/>
                <w:kern w:val="0"/>
                <w:sz w:val="24"/>
                <w:lang w:eastAsia="en-US"/>
              </w:rPr>
              <w:t>版本号</w:t>
            </w:r>
          </w:p>
        </w:tc>
        <w:tc>
          <w:tcPr>
            <w:tcW w:w="1948" w:type="dxa"/>
            <w:vAlign w:val="center"/>
          </w:tcPr>
          <w:p>
            <w:pPr>
              <w:widowControl/>
              <w:jc w:val="center"/>
              <w:rPr>
                <w:rFonts w:ascii="Arial" w:hAnsi="Arial" w:cs="Arial"/>
                <w:kern w:val="0"/>
                <w:sz w:val="24"/>
                <w:lang w:eastAsia="en-US"/>
              </w:rPr>
            </w:pPr>
            <w:r>
              <w:rPr>
                <w:rFonts w:ascii="Arial" w:hAnsi="Arial" w:cs="Arial"/>
                <w:kern w:val="0"/>
                <w:sz w:val="24"/>
                <w:lang w:eastAsia="en-US"/>
              </w:rPr>
              <w:t>说明</w:t>
            </w:r>
          </w:p>
        </w:tc>
        <w:tc>
          <w:tcPr>
            <w:tcW w:w="1365" w:type="dxa"/>
            <w:vAlign w:val="center"/>
          </w:tcPr>
          <w:p>
            <w:pPr>
              <w:widowControl/>
              <w:jc w:val="center"/>
              <w:rPr>
                <w:rFonts w:ascii="Arial" w:hAnsi="Arial" w:cs="Arial"/>
                <w:kern w:val="0"/>
                <w:sz w:val="24"/>
                <w:lang w:eastAsia="en-US"/>
              </w:rPr>
            </w:pPr>
            <w:r>
              <w:rPr>
                <w:rFonts w:ascii="Arial" w:hAnsi="Arial" w:cs="Arial"/>
                <w:kern w:val="0"/>
                <w:sz w:val="24"/>
                <w:lang w:eastAsia="en-US"/>
              </w:rPr>
              <w:t>编制</w:t>
            </w:r>
          </w:p>
        </w:tc>
        <w:tc>
          <w:tcPr>
            <w:tcW w:w="1164" w:type="dxa"/>
            <w:vAlign w:val="center"/>
          </w:tcPr>
          <w:p>
            <w:pPr>
              <w:widowControl/>
              <w:jc w:val="center"/>
              <w:rPr>
                <w:rFonts w:ascii="Arial" w:hAnsi="Arial" w:cs="Arial"/>
                <w:kern w:val="0"/>
                <w:sz w:val="24"/>
                <w:lang w:eastAsia="en-US"/>
              </w:rPr>
            </w:pPr>
            <w:r>
              <w:rPr>
                <w:rFonts w:ascii="Arial" w:hAnsi="Arial" w:cs="Arial"/>
                <w:kern w:val="0"/>
                <w:sz w:val="24"/>
                <w:lang w:eastAsia="en-US"/>
              </w:rPr>
              <w:t>审核</w:t>
            </w:r>
          </w:p>
        </w:tc>
        <w:tc>
          <w:tcPr>
            <w:tcW w:w="1157" w:type="dxa"/>
            <w:vAlign w:val="center"/>
          </w:tcPr>
          <w:p>
            <w:pPr>
              <w:widowControl/>
              <w:jc w:val="center"/>
              <w:rPr>
                <w:rFonts w:ascii="Arial" w:hAnsi="Arial" w:cs="Arial"/>
                <w:kern w:val="0"/>
                <w:sz w:val="24"/>
                <w:lang w:eastAsia="en-US"/>
              </w:rPr>
            </w:pPr>
            <w:r>
              <w:rPr>
                <w:rFonts w:ascii="Arial" w:hAnsi="Arial" w:cs="Arial"/>
                <w:kern w:val="0"/>
                <w:sz w:val="24"/>
                <w:lang w:eastAsia="en-US"/>
              </w:rPr>
              <w:t>批准</w:t>
            </w:r>
          </w:p>
        </w:tc>
        <w:tc>
          <w:tcPr>
            <w:tcW w:w="1751" w:type="dxa"/>
            <w:vAlign w:val="center"/>
          </w:tcPr>
          <w:p>
            <w:pPr>
              <w:widowControl/>
              <w:jc w:val="center"/>
              <w:rPr>
                <w:rFonts w:ascii="Arial" w:hAnsi="Arial" w:cs="Arial"/>
                <w:kern w:val="0"/>
                <w:sz w:val="24"/>
                <w:lang w:eastAsia="en-US"/>
              </w:rPr>
            </w:pPr>
            <w:r>
              <w:rPr>
                <w:rFonts w:ascii="Arial" w:hAnsi="Arial" w:cs="Arial"/>
                <w:kern w:val="0"/>
                <w:sz w:val="24"/>
                <w:lang w:eastAsia="en-US"/>
              </w:rPr>
              <w:t>日期</w:t>
            </w:r>
          </w:p>
        </w:tc>
      </w:tr>
    </w:tbl>
    <w:p>
      <w:pPr>
        <w:spacing w:line="360" w:lineRule="auto"/>
        <w:rPr>
          <w:rFonts w:ascii="Arial" w:hAnsi="Arial" w:cs="Arial"/>
        </w:rPr>
      </w:pPr>
      <w:r>
        <w:rPr>
          <w:rFonts w:ascii="Arial" w:hAnsi="Arial" w:cs="Arial"/>
        </w:rPr>
        <w:pict>
          <v:line id="Line 4" o:spid="_x0000_s1028" o:spt="20" style="position:absolute;left:0pt;margin-left:9pt;margin-top:7.8pt;height:0pt;width:0.05pt;z-index:251661312;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">
            <v:path arrowok="t"/>
            <v:fill focussize="0,0"/>
            <v:stroke/>
            <v:imagedata o:title=""/>
            <o:lock v:ext="edit"/>
          </v:line>
        </w:pict>
      </w:r>
    </w:p>
    <w:p>
      <w:pPr>
        <w:spacing w:line="360" w:lineRule="auto"/>
        <w:jc w:val="center"/>
        <w:rPr>
          <w:rFonts w:ascii="Arial" w:hAnsi="Arial" w:cs="Arial"/>
          <w:sz w:val="24"/>
        </w:rPr>
        <w:sectPr>
          <w:footerReference r:id="rId3" w:type="default"/>
          <w:footerReference r:id="rId4" w:type="even"/>
          <w:pgSz w:w="11906" w:h="16838"/>
          <w:pgMar w:top="1440" w:right="1646" w:bottom="1440" w:left="1440" w:header="851" w:footer="992" w:gutter="0"/>
          <w:pgNumType w:fmt="upperRoman" w:start="1"/>
          <w:cols w:space="720" w:num="1"/>
          <w:docGrid w:type="lines" w:linePitch="312" w:charSpace="0"/>
        </w:sectPr>
      </w:pPr>
      <w:r>
        <w:rPr>
          <w:rFonts w:ascii="Arial" w:hAnsi="Arial" w:cs="Arial"/>
          <w:b/>
        </w:rPr>
        <w:pict>
          <v:line id="Line 5" o:spid="_x0000_s1027" o:spt="20" style="position:absolute;left:0pt;margin-left:0pt;margin-top:0pt;height:0pt;width:432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">
            <v:path arrowok="t"/>
            <v:fill focussize="0,0"/>
            <v:stroke weight="1.5pt"/>
            <v:imagedata o:title=""/>
            <o:lock v:ext="edit"/>
          </v:line>
        </w:pict>
      </w:r>
      <w:r>
        <w:rPr>
          <w:rFonts w:hint="eastAsia" w:ascii="Arial" w:hAnsi="Arial" w:cs="Arial"/>
          <w:b/>
        </w:rPr>
        <w:t>河南科达东大国际工程有限公司</w:t>
      </w:r>
    </w:p>
    <w:p>
      <w:pPr>
        <w:spacing w:line="360" w:lineRule="auto"/>
        <w:jc w:val="center"/>
        <w:rPr>
          <w:rFonts w:ascii="Arial" w:hAnsi="Arial" w:cs="Arial"/>
          <w:b/>
          <w:sz w:val="24"/>
        </w:rPr>
      </w:pPr>
      <w:r>
        <w:rPr>
          <w:rFonts w:ascii="Arial" w:hAnsi="Arial" w:cs="Arial"/>
          <w:b/>
          <w:sz w:val="24"/>
        </w:rPr>
        <w:t>目</w:t>
      </w:r>
      <w:r>
        <w:rPr>
          <w:rFonts w:hint="eastAsia" w:ascii="Arial" w:hAnsi="Arial" w:cs="Arial"/>
          <w:b/>
          <w:sz w:val="24"/>
        </w:rPr>
        <w:t xml:space="preserve">    </w:t>
      </w:r>
      <w:r>
        <w:rPr>
          <w:rFonts w:ascii="Arial" w:hAnsi="Arial" w:cs="Arial"/>
          <w:b/>
          <w:sz w:val="24"/>
        </w:rPr>
        <w:t>录</w:t>
      </w:r>
    </w:p>
    <w:p>
      <w:pPr>
        <w:pStyle w:val="16"/>
        <w:tabs>
          <w:tab w:val="right" w:leader="dot" w:pos="8810"/>
        </w:tabs>
        <w:spacing w:line="360" w:lineRule="auto"/>
        <w:rPr>
          <w:rFonts w:asciiTheme="minorHAnsi" w:hAnsiTheme="minorHAnsi" w:eastAsiaTheme="minorEastAsia" w:cstheme="minorBidi"/>
          <w:szCs w:val="22"/>
        </w:rPr>
      </w:pPr>
      <w:r>
        <w:rPr>
          <w:rFonts w:ascii="宋体" w:hAnsi="宋体" w:cs="Arial"/>
          <w:sz w:val="24"/>
        </w:rPr>
        <w:fldChar w:fldCharType="begin"/>
      </w:r>
      <w:r>
        <w:rPr>
          <w:rFonts w:ascii="宋体" w:hAnsi="宋体" w:cs="Arial"/>
          <w:sz w:val="24"/>
        </w:rPr>
        <w:instrText xml:space="preserve"> TOC \o "1-2" \h \z \u </w:instrText>
      </w:r>
      <w:r>
        <w:rPr>
          <w:rFonts w:ascii="宋体" w:hAnsi="宋体" w:cs="Arial"/>
          <w:sz w:val="24"/>
        </w:rPr>
        <w:fldChar w:fldCharType="separate"/>
      </w:r>
      <w:r>
        <w:fldChar w:fldCharType="begin"/>
      </w:r>
      <w:r>
        <w:instrText xml:space="preserve"> HYPERLINK \l "_Toc113036262" </w:instrText>
      </w:r>
      <w:r>
        <w:fldChar w:fldCharType="separate"/>
      </w:r>
      <w:r>
        <w:rPr>
          <w:rStyle w:val="27"/>
          <w:rFonts w:ascii="Arial" w:hAnsi="Arial" w:cs="Arial"/>
          <w:b/>
          <w:bCs/>
        </w:rPr>
        <w:t xml:space="preserve">1. </w:t>
      </w:r>
      <w:r>
        <w:rPr>
          <w:rStyle w:val="27"/>
          <w:rFonts w:hint="eastAsia" w:ascii="Arial" w:hAnsi="Arial" w:cs="Arial"/>
          <w:b/>
          <w:bCs/>
        </w:rPr>
        <w:t>总则</w:t>
      </w:r>
      <w:r>
        <w:tab/>
      </w:r>
      <w:r>
        <w:fldChar w:fldCharType="begin"/>
      </w:r>
      <w:r>
        <w:instrText xml:space="preserve"> PAGEREF _Toc113036262 \h </w:instrText>
      </w:r>
      <w:r>
        <w:fldChar w:fldCharType="separate"/>
      </w:r>
      <w:r>
        <w:t>1</w:t>
      </w:r>
      <w:r>
        <w:fldChar w:fldCharType="end"/>
      </w:r>
      <w:r>
        <w:fldChar w:fldCharType="end"/>
      </w:r>
    </w:p>
    <w:p>
      <w:pPr>
        <w:pStyle w:val="16"/>
        <w:tabs>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"_Toc113036263" </w:instrText>
      </w:r>
      <w:r>
        <w:fldChar w:fldCharType="separate"/>
      </w:r>
      <w:r>
        <w:rPr>
          <w:rStyle w:val="27"/>
          <w:rFonts w:ascii="Arial" w:hAnsi="Arial" w:cs="Arial"/>
          <w:b/>
          <w:bCs/>
        </w:rPr>
        <w:t xml:space="preserve">2. </w:t>
      </w:r>
      <w:r>
        <w:rPr>
          <w:rStyle w:val="27"/>
          <w:rFonts w:hint="eastAsia" w:ascii="Arial" w:hAnsi="Arial" w:cs="Arial"/>
          <w:b/>
          <w:bCs/>
        </w:rPr>
        <w:t>工作环境条件</w:t>
      </w:r>
      <w:r>
        <w:tab/>
      </w:r>
      <w:r>
        <w:fldChar w:fldCharType="begin"/>
      </w:r>
      <w:r>
        <w:instrText xml:space="preserve"> PAGEREF _Toc113036263 \h </w:instrText>
      </w:r>
      <w:r>
        <w:fldChar w:fldCharType="separate"/>
      </w:r>
      <w:r>
        <w:t>2</w:t>
      </w:r>
      <w:r>
        <w:fldChar w:fldCharType="end"/>
      </w:r>
      <w:r>
        <w:fldChar w:fldCharType="end"/>
      </w:r>
    </w:p>
    <w:p>
      <w:pPr>
        <w:pStyle w:val="18"/>
        <w:tabs>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"_Toc113036264" </w:instrText>
      </w:r>
      <w:r>
        <w:fldChar w:fldCharType="separate"/>
      </w:r>
      <w:r>
        <w:rPr>
          <w:rStyle w:val="27"/>
          <w:rFonts w:ascii="Arial" w:hAnsi="Arial" w:cs="Arial"/>
          <w:b/>
        </w:rPr>
        <w:t xml:space="preserve">2.1 </w:t>
      </w:r>
      <w:r>
        <w:rPr>
          <w:rStyle w:val="27"/>
          <w:rFonts w:hint="eastAsia" w:ascii="Arial" w:hAnsi="Arial" w:cs="Arial"/>
          <w:b/>
        </w:rPr>
        <w:t>建设地气象条件</w:t>
      </w:r>
      <w:r>
        <w:tab/>
      </w:r>
      <w:r>
        <w:fldChar w:fldCharType="begin"/>
      </w:r>
      <w:r>
        <w:instrText xml:space="preserve"> PAGEREF _Toc113036264 \h </w:instrText>
      </w:r>
      <w:r>
        <w:fldChar w:fldCharType="separate"/>
      </w:r>
      <w:r>
        <w:t>2</w:t>
      </w:r>
      <w:r>
        <w:fldChar w:fldCharType="end"/>
      </w:r>
      <w:r>
        <w:fldChar w:fldCharType="end"/>
      </w:r>
    </w:p>
    <w:p>
      <w:pPr>
        <w:pStyle w:val="18"/>
        <w:tabs>
          <w:tab w:val="left" w:pos="840"/>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"_Toc113036265" </w:instrText>
      </w:r>
      <w:r>
        <w:fldChar w:fldCharType="separate"/>
      </w:r>
      <w:r>
        <w:rPr>
          <w:rStyle w:val="27"/>
          <w:rFonts w:ascii="Arial" w:hAnsi="Arial" w:cs="Arial"/>
          <w:b/>
        </w:rPr>
        <w:t>2.2</w:t>
      </w:r>
      <w:r>
        <w:rPr>
          <w:rFonts w:asciiTheme="minorHAnsi" w:hAnsiTheme="minorHAnsi" w:eastAsiaTheme="minorEastAsia" w:cstheme="minorBidi"/>
          <w:szCs w:val="22"/>
        </w:rPr>
        <w:tab/>
      </w:r>
      <w:r>
        <w:rPr>
          <w:rStyle w:val="27"/>
          <w:rFonts w:hint="eastAsia" w:ascii="Arial" w:hAnsi="Arial" w:cs="Arial"/>
          <w:b/>
        </w:rPr>
        <w:t>供电条件</w:t>
      </w:r>
      <w:r>
        <w:tab/>
      </w:r>
      <w:r>
        <w:fldChar w:fldCharType="begin"/>
      </w:r>
      <w:r>
        <w:instrText xml:space="preserve"> PAGEREF _Toc113036265 \h </w:instrText>
      </w:r>
      <w:r>
        <w:fldChar w:fldCharType="separate"/>
      </w:r>
      <w:r>
        <w:t>3</w:t>
      </w:r>
      <w:r>
        <w:fldChar w:fldCharType="end"/>
      </w:r>
      <w:r>
        <w:fldChar w:fldCharType="end"/>
      </w:r>
    </w:p>
    <w:p>
      <w:pPr>
        <w:pStyle w:val="16"/>
        <w:tabs>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"_Toc113036266" </w:instrText>
      </w:r>
      <w:r>
        <w:fldChar w:fldCharType="separate"/>
      </w:r>
      <w:r>
        <w:rPr>
          <w:rStyle w:val="27"/>
          <w:rFonts w:ascii="Arial" w:hAnsi="Arial" w:cs="Arial"/>
          <w:b/>
          <w:bCs/>
        </w:rPr>
        <w:t xml:space="preserve">3. </w:t>
      </w:r>
      <w:r>
        <w:rPr>
          <w:rStyle w:val="27"/>
          <w:rFonts w:hint="eastAsia" w:ascii="Arial" w:hAnsi="Arial" w:cs="Arial"/>
          <w:b/>
          <w:bCs/>
        </w:rPr>
        <w:t>执行的规范及标准</w:t>
      </w:r>
      <w:r>
        <w:tab/>
      </w:r>
      <w:r>
        <w:fldChar w:fldCharType="begin"/>
      </w:r>
      <w:r>
        <w:instrText xml:space="preserve"> PAGEREF _Toc113036266 \h </w:instrText>
      </w:r>
      <w:r>
        <w:fldChar w:fldCharType="separate"/>
      </w:r>
      <w:r>
        <w:t>3</w:t>
      </w:r>
      <w:r>
        <w:fldChar w:fldCharType="end"/>
      </w:r>
      <w:r>
        <w:fldChar w:fldCharType="end"/>
      </w:r>
    </w:p>
    <w:p>
      <w:pPr>
        <w:pStyle w:val="16"/>
        <w:tabs>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"_Toc113036267" </w:instrText>
      </w:r>
      <w:r>
        <w:fldChar w:fldCharType="separate"/>
      </w:r>
      <w:r>
        <w:rPr>
          <w:rStyle w:val="27"/>
          <w:rFonts w:ascii="Arial" w:hAnsi="Arial" w:cs="Arial"/>
          <w:b/>
          <w:bCs/>
        </w:rPr>
        <w:t xml:space="preserve">4. </w:t>
      </w:r>
      <w:r>
        <w:rPr>
          <w:rStyle w:val="27"/>
          <w:rFonts w:hint="eastAsia" w:ascii="Arial" w:hAnsi="Arial" w:cs="Arial"/>
          <w:b/>
          <w:bCs/>
        </w:rPr>
        <w:t>技术要求</w:t>
      </w:r>
      <w:r>
        <w:tab/>
      </w:r>
      <w:r>
        <w:fldChar w:fldCharType="begin"/>
      </w:r>
      <w:r>
        <w:instrText xml:space="preserve"> PAGEREF _Toc113036267 \h </w:instrText>
      </w:r>
      <w:r>
        <w:fldChar w:fldCharType="separate"/>
      </w:r>
      <w:r>
        <w:t>4</w:t>
      </w:r>
      <w:r>
        <w:fldChar w:fldCharType="end"/>
      </w:r>
      <w:r>
        <w:fldChar w:fldCharType="end"/>
      </w:r>
    </w:p>
    <w:p>
      <w:pPr>
        <w:pStyle w:val="18"/>
        <w:tabs>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"_Toc113036268" </w:instrText>
      </w:r>
      <w:r>
        <w:fldChar w:fldCharType="separate"/>
      </w:r>
      <w:r>
        <w:rPr>
          <w:rStyle w:val="27"/>
          <w:rFonts w:ascii="Arial" w:hAnsi="Arial" w:cs="Arial"/>
          <w:b/>
        </w:rPr>
        <w:t>4.1</w:t>
      </w:r>
      <w:r>
        <w:rPr>
          <w:rStyle w:val="27"/>
          <w:rFonts w:hint="eastAsia" w:ascii="Arial" w:hAnsi="Arial" w:cs="Arial"/>
          <w:b/>
        </w:rPr>
        <w:t>技术参数</w:t>
      </w:r>
      <w:r>
        <w:tab/>
      </w:r>
      <w:r>
        <w:fldChar w:fldCharType="begin"/>
      </w:r>
      <w:r>
        <w:instrText xml:space="preserve"> PAGEREF _Toc113036268 \h </w:instrText>
      </w:r>
      <w:r>
        <w:fldChar w:fldCharType="separate"/>
      </w:r>
      <w:r>
        <w:t>4</w:t>
      </w:r>
      <w:r>
        <w:fldChar w:fldCharType="end"/>
      </w:r>
      <w:r>
        <w:fldChar w:fldCharType="end"/>
      </w:r>
    </w:p>
    <w:p>
      <w:pPr>
        <w:pStyle w:val="18"/>
        <w:tabs>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"_Toc113036269" </w:instrText>
      </w:r>
      <w:r>
        <w:fldChar w:fldCharType="separate"/>
      </w:r>
      <w:r>
        <w:rPr>
          <w:rStyle w:val="27"/>
          <w:rFonts w:ascii="Arial" w:hAnsi="Arial" w:cs="Arial"/>
          <w:b/>
        </w:rPr>
        <w:t>4.1.1</w:t>
      </w:r>
      <w:r>
        <w:rPr>
          <w:rStyle w:val="27"/>
          <w:rFonts w:hint="eastAsia" w:ascii="Arial" w:hAnsi="Arial" w:cs="Arial"/>
          <w:b/>
        </w:rPr>
        <w:t>石墨化循环水站</w:t>
      </w:r>
      <w:r>
        <w:tab/>
      </w:r>
      <w:r>
        <w:fldChar w:fldCharType="begin"/>
      </w:r>
      <w:r>
        <w:instrText xml:space="preserve"> PAGEREF _Toc113036269 \h </w:instrText>
      </w:r>
      <w:r>
        <w:fldChar w:fldCharType="separate"/>
      </w:r>
      <w:r>
        <w:t>4</w:t>
      </w:r>
      <w:r>
        <w:fldChar w:fldCharType="end"/>
      </w:r>
      <w:r>
        <w:fldChar w:fldCharType="end"/>
      </w:r>
    </w:p>
    <w:p>
      <w:pPr>
        <w:pStyle w:val="18"/>
        <w:tabs>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"_Toc113036270" </w:instrText>
      </w:r>
      <w:r>
        <w:fldChar w:fldCharType="separate"/>
      </w:r>
      <w:r>
        <w:rPr>
          <w:rStyle w:val="27"/>
          <w:rFonts w:ascii="Arial" w:hAnsi="Arial" w:cs="Arial"/>
          <w:b/>
        </w:rPr>
        <w:t>4.2</w:t>
      </w:r>
      <w:r>
        <w:rPr>
          <w:rStyle w:val="27"/>
          <w:rFonts w:hint="eastAsia" w:ascii="Arial" w:hAnsi="Arial" w:cs="Arial"/>
          <w:b/>
        </w:rPr>
        <w:t>性能要求</w:t>
      </w:r>
      <w:r>
        <w:tab/>
      </w:r>
      <w:r>
        <w:fldChar w:fldCharType="begin"/>
      </w:r>
      <w:r>
        <w:instrText xml:space="preserve"> PAGEREF _Toc113036270 \h </w:instrText>
      </w:r>
      <w:r>
        <w:fldChar w:fldCharType="separate"/>
      </w:r>
      <w:r>
        <w:t>4</w:t>
      </w:r>
      <w:r>
        <w:fldChar w:fldCharType="end"/>
      </w:r>
      <w:r>
        <w:fldChar w:fldCharType="end"/>
      </w:r>
    </w:p>
    <w:p>
      <w:pPr>
        <w:pStyle w:val="18"/>
        <w:tabs>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"_Toc113036271" </w:instrText>
      </w:r>
      <w:r>
        <w:fldChar w:fldCharType="separate"/>
      </w:r>
      <w:r>
        <w:rPr>
          <w:rStyle w:val="27"/>
          <w:rFonts w:ascii="Arial" w:hAnsi="Arial" w:cs="Arial"/>
          <w:b/>
        </w:rPr>
        <w:t>4.3</w:t>
      </w:r>
      <w:r>
        <w:rPr>
          <w:rStyle w:val="27"/>
          <w:rFonts w:hint="eastAsia" w:ascii="Arial" w:hAnsi="Arial" w:cs="Arial"/>
          <w:b/>
        </w:rPr>
        <w:t>设备结构及制造要求</w:t>
      </w:r>
      <w:r>
        <w:tab/>
      </w:r>
      <w:r>
        <w:fldChar w:fldCharType="begin"/>
      </w:r>
      <w:r>
        <w:instrText xml:space="preserve"> PAGEREF _Toc113036271 \h </w:instrText>
      </w:r>
      <w:r>
        <w:fldChar w:fldCharType="separate"/>
      </w:r>
      <w:r>
        <w:t>5</w:t>
      </w:r>
      <w:r>
        <w:fldChar w:fldCharType="end"/>
      </w:r>
      <w:r>
        <w:fldChar w:fldCharType="end"/>
      </w:r>
    </w:p>
    <w:p>
      <w:pPr>
        <w:pStyle w:val="18"/>
        <w:tabs>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"_Toc113036272" </w:instrText>
      </w:r>
      <w:r>
        <w:fldChar w:fldCharType="separate"/>
      </w:r>
      <w:r>
        <w:rPr>
          <w:rStyle w:val="27"/>
          <w:rFonts w:ascii="Arial" w:hAnsi="Arial" w:cs="Arial"/>
          <w:b/>
        </w:rPr>
        <w:t>4.4</w:t>
      </w:r>
      <w:r>
        <w:rPr>
          <w:rStyle w:val="27"/>
          <w:rFonts w:hint="eastAsia" w:ascii="Arial" w:hAnsi="Arial" w:cs="Arial"/>
          <w:b/>
        </w:rPr>
        <w:t>仪控要求</w:t>
      </w:r>
      <w:r>
        <w:tab/>
      </w:r>
      <w:r>
        <w:fldChar w:fldCharType="begin"/>
      </w:r>
      <w:r>
        <w:instrText xml:space="preserve"> PAGEREF _Toc113036272 \h </w:instrText>
      </w:r>
      <w:r>
        <w:fldChar w:fldCharType="separate"/>
      </w:r>
      <w:r>
        <w:t>5</w:t>
      </w:r>
      <w:r>
        <w:fldChar w:fldCharType="end"/>
      </w:r>
      <w:r>
        <w:fldChar w:fldCharType="end"/>
      </w:r>
    </w:p>
    <w:p>
      <w:pPr>
        <w:pStyle w:val="18"/>
        <w:tabs>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"_Toc113036273" </w:instrText>
      </w:r>
      <w:r>
        <w:fldChar w:fldCharType="separate"/>
      </w:r>
      <w:r>
        <w:rPr>
          <w:rStyle w:val="27"/>
          <w:rFonts w:ascii="Arial" w:hAnsi="Arial" w:cs="Arial"/>
          <w:b/>
        </w:rPr>
        <w:t>4.5</w:t>
      </w:r>
      <w:r>
        <w:rPr>
          <w:rStyle w:val="27"/>
          <w:rFonts w:hint="eastAsia" w:ascii="Arial" w:hAnsi="Arial" w:cs="Arial"/>
          <w:b/>
        </w:rPr>
        <w:t>设备性能保证指标</w:t>
      </w:r>
      <w:r>
        <w:tab/>
      </w:r>
      <w:r>
        <w:fldChar w:fldCharType="begin"/>
      </w:r>
      <w:r>
        <w:instrText xml:space="preserve"> PAGEREF _Toc113036273 \h </w:instrText>
      </w:r>
      <w:r>
        <w:fldChar w:fldCharType="separate"/>
      </w:r>
      <w:r>
        <w:t>5</w:t>
      </w:r>
      <w:r>
        <w:fldChar w:fldCharType="end"/>
      </w:r>
      <w:r>
        <w:fldChar w:fldCharType="end"/>
      </w:r>
    </w:p>
    <w:p>
      <w:pPr>
        <w:pStyle w:val="18"/>
        <w:tabs>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"_Toc113036274" </w:instrText>
      </w:r>
      <w:r>
        <w:fldChar w:fldCharType="separate"/>
      </w:r>
      <w:r>
        <w:rPr>
          <w:rStyle w:val="27"/>
          <w:rFonts w:ascii="Arial" w:hAnsi="Arial" w:cs="Arial"/>
          <w:b/>
        </w:rPr>
        <w:t>4.5.1</w:t>
      </w:r>
      <w:r>
        <w:rPr>
          <w:rStyle w:val="27"/>
          <w:rFonts w:hint="eastAsia" w:ascii="Arial" w:hAnsi="Arial" w:cs="Arial"/>
          <w:b/>
        </w:rPr>
        <w:t>石墨化循环水站</w:t>
      </w:r>
      <w:r>
        <w:tab/>
      </w:r>
      <w:r>
        <w:fldChar w:fldCharType="begin"/>
      </w:r>
      <w:r>
        <w:instrText xml:space="preserve"> PAGEREF _Toc113036274 \h </w:instrText>
      </w:r>
      <w:r>
        <w:fldChar w:fldCharType="separate"/>
      </w:r>
      <w:r>
        <w:t>5</w:t>
      </w:r>
      <w:r>
        <w:fldChar w:fldCharType="end"/>
      </w:r>
      <w:r>
        <w:fldChar w:fldCharType="end"/>
      </w:r>
    </w:p>
    <w:p>
      <w:pPr>
        <w:pStyle w:val="18"/>
        <w:tabs>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"_Toc113036275" </w:instrText>
      </w:r>
      <w:r>
        <w:fldChar w:fldCharType="separate"/>
      </w:r>
      <w:r>
        <w:rPr>
          <w:rStyle w:val="27"/>
          <w:rFonts w:ascii="Arial" w:hAnsi="Arial" w:cs="Arial"/>
          <w:b/>
        </w:rPr>
        <w:t>4.6</w:t>
      </w:r>
      <w:r>
        <w:rPr>
          <w:rStyle w:val="27"/>
          <w:rFonts w:hint="eastAsia" w:ascii="Arial" w:hAnsi="Arial" w:cs="Arial"/>
          <w:b/>
        </w:rPr>
        <w:t>安装调试要求</w:t>
      </w:r>
      <w:r>
        <w:tab/>
      </w:r>
      <w:r>
        <w:fldChar w:fldCharType="begin"/>
      </w:r>
      <w:r>
        <w:instrText xml:space="preserve"> PAGEREF _Toc113036275 \h </w:instrText>
      </w:r>
      <w:r>
        <w:fldChar w:fldCharType="separate"/>
      </w:r>
      <w:r>
        <w:t>6</w:t>
      </w:r>
      <w:r>
        <w:fldChar w:fldCharType="end"/>
      </w:r>
      <w:r>
        <w:fldChar w:fldCharType="end"/>
      </w:r>
    </w:p>
    <w:p>
      <w:pPr>
        <w:pStyle w:val="18"/>
        <w:tabs>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"_Toc113036276" </w:instrText>
      </w:r>
      <w:r>
        <w:fldChar w:fldCharType="separate"/>
      </w:r>
      <w:r>
        <w:rPr>
          <w:rStyle w:val="27"/>
          <w:rFonts w:ascii="Arial" w:hAnsi="Arial" w:cs="Arial"/>
          <w:b/>
        </w:rPr>
        <w:t>4.7</w:t>
      </w:r>
      <w:r>
        <w:rPr>
          <w:rStyle w:val="27"/>
          <w:rFonts w:hint="eastAsia" w:ascii="Arial" w:hAnsi="Arial" w:cs="Arial"/>
          <w:b/>
        </w:rPr>
        <w:t>设计与供货界限及接口规则</w:t>
      </w:r>
      <w:r>
        <w:tab/>
      </w:r>
      <w:r>
        <w:fldChar w:fldCharType="begin"/>
      </w:r>
      <w:r>
        <w:instrText xml:space="preserve"> PAGEREF _Toc113036276 \h </w:instrText>
      </w:r>
      <w:r>
        <w:fldChar w:fldCharType="separate"/>
      </w:r>
      <w:r>
        <w:t>6</w:t>
      </w:r>
      <w:r>
        <w:fldChar w:fldCharType="end"/>
      </w:r>
      <w:r>
        <w:fldChar w:fldCharType="end"/>
      </w:r>
    </w:p>
    <w:p>
      <w:pPr>
        <w:pStyle w:val="18"/>
        <w:tabs>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"_Toc113036277" </w:instrText>
      </w:r>
      <w:r>
        <w:fldChar w:fldCharType="separate"/>
      </w:r>
      <w:r>
        <w:rPr>
          <w:rStyle w:val="27"/>
          <w:rFonts w:ascii="Arial" w:hAnsi="Arial" w:cs="Arial"/>
          <w:b/>
        </w:rPr>
        <w:t>4.8</w:t>
      </w:r>
      <w:r>
        <w:rPr>
          <w:rStyle w:val="27"/>
          <w:rFonts w:hint="eastAsia" w:ascii="Arial" w:hAnsi="Arial" w:cs="Arial"/>
          <w:b/>
        </w:rPr>
        <w:t>设备的包装、运输与储存要求</w:t>
      </w:r>
      <w:r>
        <w:tab/>
      </w:r>
      <w:r>
        <w:fldChar w:fldCharType="begin"/>
      </w:r>
      <w:r>
        <w:instrText xml:space="preserve"> PAGEREF _Toc113036277 \h </w:instrText>
      </w:r>
      <w:r>
        <w:fldChar w:fldCharType="separate"/>
      </w:r>
      <w:r>
        <w:t>6</w:t>
      </w:r>
      <w:r>
        <w:fldChar w:fldCharType="end"/>
      </w:r>
      <w:r>
        <w:fldChar w:fldCharType="end"/>
      </w:r>
    </w:p>
    <w:p>
      <w:pPr>
        <w:pStyle w:val="16"/>
        <w:tabs>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"_Toc113036278" </w:instrText>
      </w:r>
      <w:r>
        <w:fldChar w:fldCharType="separate"/>
      </w:r>
      <w:r>
        <w:rPr>
          <w:rStyle w:val="27"/>
          <w:rFonts w:ascii="Arial" w:hAnsi="Arial" w:cs="Arial"/>
          <w:b/>
          <w:bCs/>
        </w:rPr>
        <w:t xml:space="preserve">5. </w:t>
      </w:r>
      <w:r>
        <w:rPr>
          <w:rStyle w:val="27"/>
          <w:rFonts w:hint="eastAsia" w:ascii="Arial" w:hAnsi="Arial" w:cs="Arial"/>
          <w:b/>
          <w:bCs/>
        </w:rPr>
        <w:t>供货商技术资料要求</w:t>
      </w:r>
      <w:r>
        <w:tab/>
      </w:r>
      <w:r>
        <w:fldChar w:fldCharType="begin"/>
      </w:r>
      <w:r>
        <w:instrText xml:space="preserve"> PAGEREF _Toc113036278 \h </w:instrText>
      </w:r>
      <w:r>
        <w:fldChar w:fldCharType="separate"/>
      </w:r>
      <w:r>
        <w:t>7</w:t>
      </w:r>
      <w:r>
        <w:fldChar w:fldCharType="end"/>
      </w:r>
      <w:r>
        <w:fldChar w:fldCharType="end"/>
      </w:r>
    </w:p>
    <w:p>
      <w:pPr>
        <w:pStyle w:val="18"/>
        <w:tabs>
          <w:tab w:val="left" w:pos="840"/>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"_Toc113036279" </w:instrText>
      </w:r>
      <w:r>
        <w:fldChar w:fldCharType="separate"/>
      </w:r>
      <w:r>
        <w:rPr>
          <w:rStyle w:val="27"/>
          <w:rFonts w:ascii="Arial" w:hAnsi="Arial" w:cs="Arial"/>
          <w:b/>
        </w:rPr>
        <w:t>5.1</w:t>
      </w:r>
      <w:r>
        <w:rPr>
          <w:rFonts w:asciiTheme="minorHAnsi" w:hAnsiTheme="minorHAnsi" w:eastAsiaTheme="minorEastAsia" w:cstheme="minorBidi"/>
          <w:szCs w:val="22"/>
        </w:rPr>
        <w:tab/>
      </w:r>
      <w:r>
        <w:rPr>
          <w:rStyle w:val="27"/>
          <w:rFonts w:hint="eastAsia" w:ascii="Arial" w:hAnsi="Arial" w:cs="Arial"/>
          <w:b/>
        </w:rPr>
        <w:t>总体要求</w:t>
      </w:r>
      <w:r>
        <w:tab/>
      </w:r>
      <w:r>
        <w:fldChar w:fldCharType="begin"/>
      </w:r>
      <w:r>
        <w:instrText xml:space="preserve"> PAGEREF _Toc113036279 \h </w:instrText>
      </w:r>
      <w:r>
        <w:fldChar w:fldCharType="separate"/>
      </w:r>
      <w:r>
        <w:t>7</w:t>
      </w:r>
      <w:r>
        <w:fldChar w:fldCharType="end"/>
      </w:r>
      <w:r>
        <w:fldChar w:fldCharType="end"/>
      </w:r>
    </w:p>
    <w:p>
      <w:pPr>
        <w:pStyle w:val="18"/>
        <w:tabs>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"_Toc113036280" </w:instrText>
      </w:r>
      <w:r>
        <w:fldChar w:fldCharType="separate"/>
      </w:r>
      <w:r>
        <w:rPr>
          <w:rStyle w:val="27"/>
          <w:rFonts w:ascii="Arial" w:hAnsi="Arial" w:cs="Arial"/>
          <w:b/>
        </w:rPr>
        <w:t xml:space="preserve">5.2 </w:t>
      </w:r>
      <w:r>
        <w:rPr>
          <w:rStyle w:val="27"/>
          <w:rFonts w:hint="eastAsia" w:ascii="Arial" w:hAnsi="Arial" w:cs="Arial"/>
          <w:b/>
        </w:rPr>
        <w:t>文本</w:t>
      </w:r>
      <w:r>
        <w:tab/>
      </w:r>
      <w:r>
        <w:fldChar w:fldCharType="begin"/>
      </w:r>
      <w:r>
        <w:instrText xml:space="preserve"> PAGEREF _Toc113036280 \h </w:instrText>
      </w:r>
      <w:r>
        <w:fldChar w:fldCharType="separate"/>
      </w:r>
      <w:r>
        <w:t>7</w:t>
      </w:r>
      <w:r>
        <w:fldChar w:fldCharType="end"/>
      </w:r>
      <w:r>
        <w:fldChar w:fldCharType="end"/>
      </w:r>
    </w:p>
    <w:p>
      <w:pPr>
        <w:pStyle w:val="18"/>
        <w:tabs>
          <w:tab w:val="right" w:leader="dot" w:pos="8810"/>
        </w:tabs>
        <w:spacing w:line="360" w:lineRule="auto"/>
        <w:rPr>
          <w:rFonts w:asciiTheme="minorHAnsi" w:hAnsiTheme="minorHAnsi" w:eastAsiaTheme="minorEastAsia" w:cstheme="minorBidi"/>
          <w:szCs w:val="22"/>
        </w:rPr>
      </w:pPr>
      <w:r>
        <w:fldChar w:fldCharType="begin"/>
      </w:r>
      <w:r>
        <w:instrText xml:space="preserve"> HYPERLINK \l "_Toc113036281" </w:instrText>
      </w:r>
      <w:r>
        <w:fldChar w:fldCharType="separate"/>
      </w:r>
      <w:r>
        <w:rPr>
          <w:rStyle w:val="27"/>
          <w:rFonts w:ascii="Arial" w:hAnsi="Arial" w:cs="Arial"/>
          <w:b/>
        </w:rPr>
        <w:t xml:space="preserve">5.3 </w:t>
      </w:r>
      <w:r>
        <w:rPr>
          <w:rStyle w:val="27"/>
          <w:rFonts w:hint="eastAsia" w:ascii="Arial" w:hAnsi="Arial" w:cs="Arial"/>
          <w:b/>
        </w:rPr>
        <w:t>图纸</w:t>
      </w:r>
      <w:r>
        <w:tab/>
      </w:r>
      <w:r>
        <w:fldChar w:fldCharType="begin"/>
      </w:r>
      <w:r>
        <w:instrText xml:space="preserve"> PAGEREF _Toc113036281 \h </w:instrText>
      </w:r>
      <w:r>
        <w:fldChar w:fldCharType="separate"/>
      </w:r>
      <w:r>
        <w:t>8</w:t>
      </w:r>
      <w:r>
        <w:fldChar w:fldCharType="end"/>
      </w:r>
      <w:r>
        <w:fldChar w:fldCharType="end"/>
      </w:r>
    </w:p>
    <w:p>
      <w:pPr>
        <w:spacing w:line="360" w:lineRule="auto"/>
        <w:rPr>
          <w:rFonts w:ascii="Arial" w:hAnsi="Arial" w:cs="Arial"/>
          <w:b/>
          <w:sz w:val="24"/>
        </w:rPr>
        <w:sectPr>
          <w:headerReference r:id="rId5" w:type="default"/>
          <w:pgSz w:w="11906" w:h="16838"/>
          <w:pgMar w:top="1440" w:right="1646" w:bottom="1440" w:left="1440" w:header="851" w:footer="992" w:gutter="0"/>
          <w:pgNumType w:fmt="upperRoman" w:start="1"/>
          <w:cols w:space="720" w:num="1"/>
          <w:docGrid w:type="lines" w:linePitch="312" w:charSpace="0"/>
        </w:sectPr>
      </w:pPr>
      <w:r>
        <w:rPr>
          <w:rFonts w:ascii="宋体" w:hAnsi="宋体" w:cs="Arial"/>
          <w:sz w:val="24"/>
        </w:rPr>
        <w:fldChar w:fldCharType="end"/>
      </w:r>
    </w:p>
    <w:p>
      <w:pPr>
        <w:spacing w:line="360" w:lineRule="auto"/>
        <w:outlineLvl w:val="0"/>
        <w:rPr>
          <w:rFonts w:ascii="Arial" w:hAnsi="Arial" w:cs="Arial"/>
          <w:b/>
          <w:bCs/>
          <w:sz w:val="28"/>
          <w:szCs w:val="28"/>
        </w:rPr>
      </w:pPr>
      <w:bookmarkStart w:id="6" w:name="_Toc113036262"/>
      <w:r>
        <w:rPr>
          <w:rFonts w:hint="eastAsia" w:ascii="Arial" w:hAnsi="Arial" w:cs="Arial"/>
          <w:b/>
          <w:bCs/>
          <w:sz w:val="28"/>
          <w:szCs w:val="28"/>
        </w:rPr>
        <w:t>1</w:t>
      </w:r>
      <w:r>
        <w:rPr>
          <w:rFonts w:ascii="Arial" w:hAnsi="Arial" w:cs="Arial"/>
          <w:b/>
          <w:bCs/>
          <w:sz w:val="28"/>
          <w:szCs w:val="28"/>
        </w:rPr>
        <w:t>.</w:t>
      </w:r>
      <w:r>
        <w:rPr>
          <w:rFonts w:hint="eastAsia" w:ascii="Arial" w:hAnsi="Arial" w:cs="Arial"/>
          <w:b/>
          <w:bCs/>
          <w:sz w:val="28"/>
          <w:szCs w:val="28"/>
        </w:rPr>
        <w:t xml:space="preserve"> 总则</w:t>
      </w:r>
      <w:bookmarkEnd w:id="6"/>
    </w:p>
    <w:p>
      <w:pPr>
        <w:numPr>
          <w:ilvl w:val="1"/>
          <w:numId w:val="1"/>
        </w:numPr>
        <w:snapToGrid w:val="0"/>
        <w:spacing w:line="360" w:lineRule="auto"/>
        <w:ind w:left="0" w:firstLine="0"/>
        <w:rPr>
          <w:rFonts w:ascii="Arial" w:hAnsi="Arial" w:cs="Arial"/>
          <w:kern w:val="0"/>
          <w:sz w:val="24"/>
          <w:u w:color="000000"/>
        </w:rPr>
      </w:pPr>
      <w:r>
        <w:rPr>
          <w:rFonts w:hint="eastAsia" w:ascii="Arial" w:hAnsi="Arial" w:cs="Arial"/>
          <w:sz w:val="24"/>
        </w:rPr>
        <w:t>本技术规范适用于福建科达新能源科技有限公司新增建设年产50000吨石墨化负极材料生产线技改项目。主要内容为</w:t>
      </w:r>
      <w:r>
        <w:rPr>
          <w:rFonts w:hint="eastAsia" w:ascii="Arial" w:hAnsi="Arial" w:cs="Arial"/>
          <w:kern w:val="0"/>
          <w:sz w:val="24"/>
        </w:rPr>
        <w:t>石墨化循环水站</w:t>
      </w:r>
      <w:r>
        <w:rPr>
          <w:rFonts w:hint="eastAsia" w:ascii="Arial" w:hAnsi="Arial" w:cs="Arial"/>
          <w:sz w:val="24"/>
        </w:rPr>
        <w:t>开式冷却塔</w:t>
      </w:r>
      <w:r>
        <w:rPr>
          <w:rFonts w:ascii="Arial" w:hAnsi="Arial" w:cs="Arial"/>
          <w:kern w:val="0"/>
          <w:sz w:val="24"/>
          <w:u w:color="000000"/>
        </w:rPr>
        <w:t>的功能设计、结构、性能、安装和试验等方面的技术要求。</w:t>
      </w:r>
      <w:r>
        <w:rPr>
          <w:rFonts w:hint="eastAsia" w:ascii="Arial" w:hAnsi="Arial" w:cs="Arial"/>
          <w:kern w:val="0"/>
          <w:sz w:val="24"/>
          <w:u w:color="000000"/>
        </w:rPr>
        <w:t>投标方</w:t>
      </w:r>
      <w:r>
        <w:rPr>
          <w:rFonts w:ascii="Arial" w:hAnsi="Arial" w:cs="Arial"/>
          <w:kern w:val="0"/>
          <w:sz w:val="24"/>
          <w:u w:color="000000"/>
        </w:rPr>
        <w:t>应根据本技术要求编制详细的技术文件，明确投标设备的功能设计、结构、性能、供货清单及配套厂家、图纸资料清单、随机备品备件清单，同时还要对产品质量保证、现场服务、培训、调试、售后服务等方面做出承诺</w:t>
      </w:r>
      <w:r>
        <w:rPr>
          <w:rFonts w:hint="eastAsia" w:ascii="Arial" w:hAnsi="Arial" w:cs="Arial"/>
          <w:kern w:val="0"/>
          <w:sz w:val="24"/>
          <w:u w:color="000000"/>
        </w:rPr>
        <w:t>。</w:t>
      </w:r>
    </w:p>
    <w:p>
      <w:pPr>
        <w:numPr>
          <w:ilvl w:val="1"/>
          <w:numId w:val="1"/>
        </w:numPr>
        <w:snapToGrid w:val="0"/>
        <w:spacing w:line="360" w:lineRule="auto"/>
        <w:ind w:left="0" w:firstLine="0"/>
        <w:rPr>
          <w:rFonts w:ascii="Arial" w:hAnsi="Arial" w:cs="Arial"/>
          <w:kern w:val="0"/>
          <w:sz w:val="24"/>
          <w:u w:color="000000"/>
        </w:rPr>
      </w:pPr>
      <w:r>
        <w:rPr>
          <w:rFonts w:hint="eastAsia" w:ascii="Arial" w:hAnsi="Arial" w:cs="Arial"/>
          <w:kern w:val="0"/>
          <w:sz w:val="24"/>
          <w:u w:color="000000"/>
          <w:lang w:val="zh-CN"/>
        </w:rPr>
        <w:t>投标方</w:t>
      </w:r>
      <w:r>
        <w:rPr>
          <w:rFonts w:ascii="Arial" w:hAnsi="Arial" w:cs="Arial"/>
          <w:kern w:val="0"/>
          <w:sz w:val="24"/>
          <w:u w:color="000000"/>
          <w:lang w:val="zh-CN"/>
        </w:rPr>
        <w:t>对成套设备（包括附属系统与设备）负有全责，包括外购成套设备的选型、设计、技术、连接、控制、性能、品质、协调、现场服务、调试、验收等</w:t>
      </w:r>
      <w:r>
        <w:rPr>
          <w:rFonts w:ascii="Arial" w:hAnsi="Arial" w:cs="Arial"/>
          <w:kern w:val="0"/>
          <w:sz w:val="24"/>
          <w:u w:color="000000"/>
        </w:rPr>
        <w:t>。</w:t>
      </w:r>
    </w:p>
    <w:p>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本规范书所提及的技术要求和供货范围都是最低限度的要求，并未对一切技术细节作出规定，也未充分地详述有关标准和规范的条文，但</w:t>
      </w:r>
      <w:r>
        <w:rPr>
          <w:rFonts w:hint="eastAsia" w:ascii="Arial" w:hAnsi="Arial" w:cs="Arial"/>
          <w:kern w:val="0"/>
          <w:sz w:val="24"/>
          <w:u w:color="000000"/>
        </w:rPr>
        <w:t>投标方</w:t>
      </w:r>
      <w:r>
        <w:rPr>
          <w:rFonts w:ascii="Arial" w:hAnsi="Arial" w:cs="Arial"/>
          <w:kern w:val="0"/>
          <w:sz w:val="24"/>
          <w:u w:color="000000"/>
        </w:rPr>
        <w:t>应保证提供与本规范书相符合的国际、国内工业标准的优质产品及相应服务。</w:t>
      </w:r>
      <w:r>
        <w:rPr>
          <w:rFonts w:hint="eastAsia" w:ascii="Arial" w:hAnsi="Arial" w:cs="Arial"/>
          <w:kern w:val="0"/>
          <w:sz w:val="24"/>
          <w:u w:color="000000"/>
        </w:rPr>
        <w:t>投标方</w:t>
      </w:r>
      <w:r>
        <w:rPr>
          <w:rFonts w:ascii="Arial" w:hAnsi="Arial" w:cs="Arial"/>
          <w:kern w:val="0"/>
          <w:sz w:val="24"/>
          <w:u w:color="000000"/>
        </w:rPr>
        <w:t>必须提供与本标成套设备的检验形式、检验方法、检验标准等，还应提供专用设备和非专用设备的设计、制造工艺、检验规程及材料试验方法等标准资料，涉及安全、卫生和环境污染的设备要订明</w:t>
      </w:r>
      <w:r>
        <w:rPr>
          <w:rFonts w:hint="eastAsia" w:ascii="Arial" w:hAnsi="Arial" w:cs="Arial"/>
          <w:kern w:val="0"/>
          <w:sz w:val="24"/>
          <w:u w:color="000000"/>
        </w:rPr>
        <w:t>投标方</w:t>
      </w:r>
      <w:r>
        <w:rPr>
          <w:rFonts w:ascii="Arial" w:hAnsi="Arial" w:cs="Arial"/>
          <w:kern w:val="0"/>
          <w:sz w:val="24"/>
          <w:u w:color="000000"/>
        </w:rPr>
        <w:t>必须提供经安全监察机构符合标准的证明文件，凡在本合同中未明确检验标准的技术设备，均应按生产国的现行标准检验，</w:t>
      </w:r>
      <w:r>
        <w:rPr>
          <w:rFonts w:hint="eastAsia" w:ascii="Arial" w:hAnsi="Arial" w:cs="Arial"/>
          <w:kern w:val="0"/>
          <w:sz w:val="24"/>
          <w:u w:color="000000"/>
        </w:rPr>
        <w:t>投标方</w:t>
      </w:r>
      <w:r>
        <w:rPr>
          <w:rFonts w:ascii="Arial" w:hAnsi="Arial" w:cs="Arial"/>
          <w:kern w:val="0"/>
          <w:sz w:val="24"/>
          <w:u w:color="000000"/>
        </w:rPr>
        <w:t>应提供上述标准</w:t>
      </w:r>
      <w:r>
        <w:rPr>
          <w:rFonts w:hint="eastAsia" w:ascii="Arial" w:hAnsi="Arial" w:cs="Arial"/>
          <w:kern w:val="0"/>
          <w:sz w:val="24"/>
          <w:u w:color="000000"/>
        </w:rPr>
        <w:t>。</w:t>
      </w:r>
    </w:p>
    <w:p>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招标方拥有对本规范书的解释权，投标方如对本规范书内容有疑议的条款均有责任向招标方询问，由于理解的偏差所引起的责任由投标方无偿承担。如投标方没有以书面形式对本技术规范书的条文提出异议，那么招标方可以认为投标方提供的产品已完全满足本规范书的要求。如有差异（无论多少），均应填写到差异表中，并在投标文件中以“同招标文件的差异”为标题的专门章节中加以详细表明。</w:t>
      </w:r>
    </w:p>
    <w:p>
      <w:pPr>
        <w:numPr>
          <w:ilvl w:val="1"/>
          <w:numId w:val="1"/>
        </w:numPr>
        <w:snapToGrid w:val="0"/>
        <w:spacing w:line="360" w:lineRule="auto"/>
        <w:ind w:left="0" w:firstLine="0"/>
        <w:rPr>
          <w:rFonts w:ascii="Arial" w:hAnsi="Arial" w:cs="Arial"/>
          <w:sz w:val="24"/>
        </w:rPr>
      </w:pPr>
      <w:r>
        <w:rPr>
          <w:rFonts w:ascii="Arial" w:hAnsi="Arial" w:cs="Arial"/>
          <w:kern w:val="0"/>
          <w:sz w:val="24"/>
          <w:u w:color="000000"/>
        </w:rPr>
        <w:t>投标方的业绩资质要求：</w:t>
      </w:r>
    </w:p>
    <w:p>
      <w:pPr>
        <w:spacing w:line="360" w:lineRule="auto"/>
        <w:ind w:firstLine="480" w:firstLineChars="200"/>
        <w:rPr>
          <w:rFonts w:ascii="Arial" w:hAnsi="Arial" w:cs="Arial"/>
          <w:sz w:val="24"/>
        </w:rPr>
      </w:pPr>
      <w:r>
        <w:rPr>
          <w:rFonts w:ascii="Arial" w:hAnsi="Arial" w:cs="Arial"/>
          <w:sz w:val="24"/>
        </w:rPr>
        <w:t>1）投标方必须具有中华人民共和国独立法人资格，持有有效营业执照。</w:t>
      </w:r>
    </w:p>
    <w:p>
      <w:pPr>
        <w:spacing w:line="360" w:lineRule="auto"/>
        <w:ind w:firstLine="480" w:firstLineChars="200"/>
        <w:rPr>
          <w:rFonts w:ascii="Arial" w:hAnsi="Arial" w:cs="Arial"/>
          <w:sz w:val="24"/>
        </w:rPr>
      </w:pPr>
      <w:r>
        <w:rPr>
          <w:rFonts w:ascii="Arial" w:hAnsi="Arial" w:cs="Arial"/>
          <w:sz w:val="24"/>
        </w:rPr>
        <w:t>2）投投标方在专业技术、设备、设施、人员组织、业绩经验等方面具有设计、制造、质量控制、经营管理的相应的资格和能力。</w:t>
      </w:r>
    </w:p>
    <w:p>
      <w:pPr>
        <w:spacing w:line="360" w:lineRule="auto"/>
        <w:ind w:firstLine="480" w:firstLineChars="200"/>
        <w:rPr>
          <w:rFonts w:ascii="Arial" w:hAnsi="Arial" w:cs="Arial"/>
          <w:sz w:val="24"/>
        </w:rPr>
      </w:pPr>
      <w:r>
        <w:rPr>
          <w:rFonts w:ascii="Arial" w:hAnsi="Arial" w:cs="Arial"/>
          <w:sz w:val="24"/>
        </w:rPr>
        <w:t>3）</w:t>
      </w:r>
      <w:r>
        <w:rPr>
          <w:rFonts w:hint="eastAsia" w:ascii="Arial" w:hAnsi="Arial" w:cs="Arial"/>
          <w:sz w:val="24"/>
        </w:rPr>
        <w:t>设备</w:t>
      </w:r>
      <w:r>
        <w:rPr>
          <w:rFonts w:ascii="Arial" w:hAnsi="Arial" w:cs="Arial"/>
          <w:sz w:val="24"/>
        </w:rPr>
        <w:t>业绩：近5年内与本项目招标类似技术条件的同等级或以上级别的</w:t>
      </w:r>
      <w:r>
        <w:rPr>
          <w:rFonts w:hint="eastAsia" w:ascii="Arial" w:hAnsi="Arial" w:cs="Arial"/>
          <w:sz w:val="24"/>
        </w:rPr>
        <w:t>设备</w:t>
      </w:r>
      <w:r>
        <w:rPr>
          <w:rFonts w:ascii="Arial" w:hAnsi="Arial" w:cs="Arial"/>
          <w:sz w:val="24"/>
        </w:rPr>
        <w:t>在国内具有</w:t>
      </w:r>
      <w:r>
        <w:rPr>
          <w:rFonts w:hint="eastAsia" w:ascii="Arial" w:hAnsi="Arial" w:cs="Arial"/>
          <w:sz w:val="24"/>
        </w:rPr>
        <w:t>3</w:t>
      </w:r>
      <w:r>
        <w:rPr>
          <w:rFonts w:ascii="Arial" w:hAnsi="Arial" w:cs="Arial"/>
          <w:sz w:val="24"/>
        </w:rPr>
        <w:t>家</w:t>
      </w:r>
      <w:r>
        <w:rPr>
          <w:rFonts w:hint="eastAsia" w:ascii="Arial" w:hAnsi="Arial" w:cs="Arial"/>
          <w:sz w:val="24"/>
        </w:rPr>
        <w:t>及</w:t>
      </w:r>
      <w:r>
        <w:rPr>
          <w:rFonts w:ascii="Arial" w:hAnsi="Arial" w:cs="Arial"/>
          <w:sz w:val="24"/>
        </w:rPr>
        <w:t>以上成功投运业绩，且有一年以上的良好运行经验。投标人须提供上述业绩汇总表并加盖公章，提供合同首页、签字页、验收、</w:t>
      </w:r>
      <w:r>
        <w:rPr>
          <w:rFonts w:hint="eastAsia" w:ascii="Arial" w:hAnsi="Arial" w:cs="Arial"/>
          <w:sz w:val="24"/>
        </w:rPr>
        <w:t>第三方</w:t>
      </w:r>
      <w:r>
        <w:rPr>
          <w:rFonts w:ascii="Arial" w:hAnsi="Arial" w:cs="Arial"/>
          <w:sz w:val="24"/>
        </w:rPr>
        <w:t>性能试验</w:t>
      </w:r>
      <w:r>
        <w:rPr>
          <w:rFonts w:hint="eastAsia" w:ascii="Arial" w:hAnsi="Arial" w:cs="Arial"/>
          <w:sz w:val="24"/>
        </w:rPr>
        <w:t>或用户评价报告</w:t>
      </w:r>
      <w:r>
        <w:rPr>
          <w:rFonts w:ascii="Arial" w:hAnsi="Arial" w:cs="Arial"/>
          <w:sz w:val="24"/>
        </w:rPr>
        <w:t>等证明其业绩且令招标方信服</w:t>
      </w:r>
      <w:r>
        <w:rPr>
          <w:rFonts w:hint="eastAsia" w:ascii="Arial" w:hAnsi="Arial" w:cs="Arial"/>
          <w:sz w:val="24"/>
        </w:rPr>
        <w:t>。</w:t>
      </w:r>
    </w:p>
    <w:p>
      <w:pPr>
        <w:numPr>
          <w:ilvl w:val="1"/>
          <w:numId w:val="1"/>
        </w:numPr>
        <w:snapToGrid w:val="0"/>
        <w:spacing w:line="360" w:lineRule="auto"/>
        <w:ind w:left="0" w:firstLine="0"/>
        <w:rPr>
          <w:rFonts w:ascii="Arial" w:hAnsi="Arial" w:cs="Arial"/>
          <w:sz w:val="24"/>
        </w:rPr>
      </w:pPr>
      <w:r>
        <w:rPr>
          <w:rFonts w:ascii="Arial" w:hAnsi="Arial" w:cs="Arial"/>
          <w:kern w:val="0"/>
          <w:sz w:val="24"/>
          <w:u w:color="000000"/>
        </w:rPr>
        <w:t>投标方执行本招标文件所列标准有差异时，按较高标准执行</w:t>
      </w:r>
      <w:r>
        <w:rPr>
          <w:rFonts w:hint="eastAsia" w:ascii="Arial" w:hAnsi="Arial" w:cs="Arial"/>
          <w:sz w:val="24"/>
        </w:rPr>
        <w:t>。</w:t>
      </w:r>
    </w:p>
    <w:p>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在合同签定后，招标方有权因规范、标准、规程、主机参数、场地条件发生变化而提出一些补充要求，在设备投料生产前，投标方应在设计上进行修改,并不得引起价格的变动。</w:t>
      </w:r>
    </w:p>
    <w:p>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如果技术规范部分的描述存在矛盾或不一致之处，由招标方决定最终采用哪种描述</w:t>
      </w:r>
      <w:r>
        <w:rPr>
          <w:rFonts w:hint="eastAsia" w:ascii="Arial" w:hAnsi="Arial" w:cs="Arial"/>
          <w:kern w:val="0"/>
          <w:sz w:val="24"/>
          <w:u w:color="000000"/>
        </w:rPr>
        <w:t>。</w:t>
      </w:r>
    </w:p>
    <w:p>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对于进口设备应有原产地证明材料和海关报关单，如在使用过程中发现有虚假行为，必须免费进行更换，并承担相应的损失和后果</w:t>
      </w:r>
      <w:r>
        <w:rPr>
          <w:rFonts w:hint="eastAsia" w:ascii="Arial" w:hAnsi="Arial" w:cs="Arial"/>
          <w:kern w:val="0"/>
          <w:sz w:val="24"/>
          <w:u w:color="000000"/>
        </w:rPr>
        <w:t>。</w:t>
      </w:r>
    </w:p>
    <w:p>
      <w:pPr>
        <w:snapToGrid w:val="0"/>
        <w:spacing w:line="360" w:lineRule="auto"/>
        <w:rPr>
          <w:rFonts w:ascii="Arial" w:hAnsi="Arial" w:cs="Arial"/>
          <w:kern w:val="0"/>
          <w:sz w:val="24"/>
          <w:u w:color="000000"/>
          <w:lang w:val="zh-CN"/>
        </w:rPr>
      </w:pPr>
      <w:r>
        <w:rPr>
          <w:rFonts w:hint="eastAsia" w:ascii="Arial" w:hAnsi="Arial" w:cs="Arial"/>
          <w:kern w:val="0"/>
          <w:sz w:val="24"/>
          <w:u w:color="000000"/>
        </w:rPr>
        <w:t>1.10</w:t>
      </w:r>
      <w:r>
        <w:rPr>
          <w:rFonts w:ascii="Arial" w:hAnsi="Arial" w:cs="Arial"/>
          <w:kern w:val="0"/>
          <w:sz w:val="24"/>
          <w:u w:color="000000"/>
          <w:lang w:val="zh-CN"/>
        </w:rPr>
        <w:t>合同签订后，投标方应在1周内，向招标方提出一份详尽的生产进度计划表，包括设备设计、材料采购、设备制造、厂内测试以及运输等项的详情，以确定每部分工作及其进度。如有延误，投标方应及时将延误交货的原因、后果及采取的补救措施等，向招标方加以说明</w:t>
      </w:r>
      <w:r>
        <w:rPr>
          <w:rFonts w:hint="eastAsia" w:ascii="Arial" w:hAnsi="Arial" w:cs="Arial"/>
          <w:kern w:val="0"/>
          <w:sz w:val="24"/>
          <w:u w:color="000000"/>
          <w:lang w:val="zh-CN"/>
        </w:rPr>
        <w:t>。</w:t>
      </w:r>
    </w:p>
    <w:p>
      <w:pPr>
        <w:snapToGrid w:val="0"/>
        <w:spacing w:line="360" w:lineRule="auto"/>
        <w:rPr>
          <w:rFonts w:ascii="Arial" w:hAnsi="Arial" w:cs="Arial"/>
          <w:kern w:val="0"/>
          <w:sz w:val="24"/>
          <w:u w:color="000000"/>
          <w:lang w:val="zh-CN"/>
        </w:rPr>
      </w:pPr>
      <w:r>
        <w:rPr>
          <w:rFonts w:hint="eastAsia" w:ascii="Arial" w:hAnsi="Arial" w:cs="Arial"/>
          <w:kern w:val="0"/>
          <w:sz w:val="24"/>
          <w:u w:color="000000"/>
          <w:lang w:val="zh-CN"/>
        </w:rPr>
        <w:t>1.11</w:t>
      </w:r>
      <w:r>
        <w:rPr>
          <w:rFonts w:ascii="Arial" w:hAnsi="Arial" w:cs="Arial"/>
          <w:kern w:val="0"/>
          <w:sz w:val="24"/>
          <w:u w:color="000000"/>
          <w:lang w:val="zh-CN"/>
        </w:rPr>
        <w:t>所有的随机备件和专用工具单独包装并附详细清单以便于招标方接收保管。投标方承诺在价格表中的设备，必须满足招标文件要求和系统要求，如有遗漏投标方负责免费提供。</w:t>
      </w:r>
    </w:p>
    <w:p>
      <w:pPr>
        <w:snapToGrid w:val="0"/>
        <w:spacing w:line="360" w:lineRule="auto"/>
        <w:rPr>
          <w:rFonts w:ascii="Arial" w:hAnsi="Arial" w:cs="Arial"/>
          <w:kern w:val="0"/>
          <w:sz w:val="24"/>
          <w:u w:color="000000"/>
          <w:lang w:val="zh-CN"/>
        </w:rPr>
      </w:pPr>
      <w:r>
        <w:rPr>
          <w:rFonts w:hint="eastAsia" w:ascii="Arial" w:hAnsi="Arial" w:cs="Arial"/>
          <w:kern w:val="0"/>
          <w:sz w:val="24"/>
          <w:u w:color="000000"/>
          <w:lang w:val="zh-CN"/>
        </w:rPr>
        <w:t>1.12</w:t>
      </w:r>
      <w:r>
        <w:rPr>
          <w:rFonts w:ascii="Arial" w:hAnsi="Arial" w:cs="Arial"/>
          <w:kern w:val="0"/>
          <w:sz w:val="24"/>
          <w:u w:color="000000"/>
          <w:lang w:val="zh-CN"/>
        </w:rPr>
        <w:t>专利涉及到全部费用均已被认为已包含在设备报价中，投标方应保证招标方不承担有关设备专利的一切责任</w:t>
      </w:r>
      <w:r>
        <w:rPr>
          <w:rFonts w:hint="eastAsia" w:ascii="Arial" w:hAnsi="Arial" w:cs="Arial"/>
          <w:kern w:val="0"/>
          <w:sz w:val="24"/>
          <w:u w:color="000000"/>
          <w:lang w:val="zh-CN"/>
        </w:rPr>
        <w:t>。</w:t>
      </w:r>
    </w:p>
    <w:p>
      <w:pPr>
        <w:snapToGrid w:val="0"/>
        <w:spacing w:line="360" w:lineRule="auto"/>
        <w:rPr>
          <w:rFonts w:ascii="Arial" w:hAnsi="Arial" w:cs="Arial"/>
          <w:kern w:val="0"/>
          <w:sz w:val="24"/>
          <w:u w:color="000000"/>
          <w:lang w:val="zh-CN"/>
        </w:rPr>
      </w:pPr>
      <w:r>
        <w:rPr>
          <w:rFonts w:hint="eastAsia" w:ascii="Arial" w:hAnsi="Arial" w:cs="Arial"/>
          <w:kern w:val="0"/>
          <w:sz w:val="24"/>
          <w:u w:color="000000"/>
          <w:lang w:val="zh-CN"/>
        </w:rPr>
        <w:t>1.13</w:t>
      </w:r>
      <w:r>
        <w:rPr>
          <w:rFonts w:ascii="Arial" w:hAnsi="Arial" w:cs="Arial"/>
          <w:kern w:val="0"/>
          <w:sz w:val="24"/>
          <w:u w:color="000000"/>
          <w:lang w:val="zh-CN"/>
        </w:rPr>
        <w:t>凡是经招标方认可的在设计、制造、供货等方面的各项内容都不能解除投标方的任何责任</w:t>
      </w:r>
      <w:r>
        <w:rPr>
          <w:rFonts w:hint="eastAsia" w:ascii="Arial" w:hAnsi="Arial" w:cs="Arial"/>
          <w:kern w:val="0"/>
          <w:sz w:val="24"/>
          <w:u w:color="000000"/>
          <w:lang w:val="zh-CN"/>
        </w:rPr>
        <w:t>。</w:t>
      </w:r>
    </w:p>
    <w:p>
      <w:pPr>
        <w:snapToGrid w:val="0"/>
        <w:spacing w:line="360" w:lineRule="auto"/>
        <w:rPr>
          <w:rFonts w:ascii="Arial" w:hAnsi="Arial" w:cs="Arial"/>
          <w:kern w:val="0"/>
          <w:sz w:val="24"/>
          <w:u w:color="000000"/>
        </w:rPr>
      </w:pPr>
      <w:r>
        <w:rPr>
          <w:rFonts w:hint="eastAsia" w:ascii="Arial" w:hAnsi="Arial" w:cs="Arial"/>
          <w:kern w:val="0"/>
          <w:sz w:val="24"/>
          <w:u w:color="000000"/>
          <w:lang w:val="zh-CN"/>
        </w:rPr>
        <w:t>1.14</w:t>
      </w:r>
      <w:r>
        <w:rPr>
          <w:rFonts w:ascii="Arial" w:hAnsi="Arial" w:cs="Arial"/>
          <w:kern w:val="0"/>
          <w:sz w:val="24"/>
          <w:u w:color="000000"/>
          <w:lang w:val="zh-CN"/>
        </w:rPr>
        <w:t>本招标文件为订货合同的附件，与合同正文具有同等效力</w:t>
      </w:r>
      <w:r>
        <w:rPr>
          <w:rFonts w:hint="eastAsia" w:ascii="Arial" w:hAnsi="Arial" w:cs="Arial"/>
          <w:kern w:val="0"/>
          <w:sz w:val="24"/>
          <w:u w:color="000000"/>
          <w:lang w:val="zh-CN"/>
        </w:rPr>
        <w:t>。</w:t>
      </w:r>
    </w:p>
    <w:p>
      <w:pPr>
        <w:spacing w:line="360" w:lineRule="auto"/>
        <w:outlineLvl w:val="0"/>
        <w:rPr>
          <w:rFonts w:ascii="Arial" w:hAnsi="Arial" w:cs="Arial"/>
          <w:b/>
          <w:bCs/>
          <w:sz w:val="28"/>
          <w:szCs w:val="28"/>
        </w:rPr>
      </w:pPr>
      <w:bookmarkStart w:id="7" w:name="_Toc113036263"/>
      <w:r>
        <w:rPr>
          <w:rFonts w:hint="eastAsia" w:ascii="Arial" w:hAnsi="Arial" w:cs="Arial"/>
          <w:b/>
          <w:bCs/>
          <w:sz w:val="28"/>
          <w:szCs w:val="28"/>
        </w:rPr>
        <w:t>2. 工作环境条件</w:t>
      </w:r>
      <w:bookmarkEnd w:id="7"/>
    </w:p>
    <w:p>
      <w:pPr>
        <w:spacing w:line="360" w:lineRule="auto"/>
        <w:outlineLvl w:val="1"/>
        <w:rPr>
          <w:rFonts w:ascii="Arial" w:hAnsi="Arial" w:cs="Arial"/>
          <w:b/>
          <w:sz w:val="24"/>
        </w:rPr>
      </w:pPr>
      <w:bookmarkStart w:id="8" w:name="_Toc113036264"/>
      <w:r>
        <w:rPr>
          <w:rFonts w:hint="eastAsia" w:ascii="Arial" w:hAnsi="Arial" w:cs="Arial"/>
          <w:b/>
          <w:sz w:val="24"/>
        </w:rPr>
        <w:t>2.1 建设地气象条件</w:t>
      </w:r>
      <w:bookmarkEnd w:id="8"/>
    </w:p>
    <w:p>
      <w:pPr>
        <w:spacing w:line="360" w:lineRule="auto"/>
        <w:ind w:firstLine="480" w:firstLineChars="200"/>
        <w:rPr>
          <w:rFonts w:ascii="Arial" w:hAnsi="Arial" w:cs="Arial"/>
          <w:sz w:val="24"/>
        </w:rPr>
      </w:pPr>
      <w:bookmarkStart w:id="9" w:name="_Toc2880788"/>
      <w:bookmarkStart w:id="10" w:name="_Toc535059287"/>
      <w:bookmarkStart w:id="11" w:name="_Toc534736988"/>
      <w:r>
        <w:rPr>
          <w:rFonts w:hint="eastAsia" w:ascii="Arial" w:hAnsi="Arial" w:cs="Arial"/>
          <w:sz w:val="24"/>
        </w:rPr>
        <w:t>项目建设地位于福建省三明市大田县太华镇罗丰工业园区内</w:t>
      </w:r>
      <w:r>
        <w:rPr>
          <w:rFonts w:hint="eastAsia" w:ascii="Arial" w:hAnsi="Arial" w:cs="Arial"/>
          <w:kern w:val="0"/>
          <w:sz w:val="24"/>
          <w:u w:color="000000"/>
        </w:rPr>
        <w:t>，交通运输、水、电等基础条件完备。</w:t>
      </w:r>
    </w:p>
    <w:p>
      <w:pPr>
        <w:spacing w:line="360" w:lineRule="auto"/>
        <w:ind w:firstLine="480" w:firstLineChars="200"/>
        <w:rPr>
          <w:rFonts w:ascii="Arial" w:hAnsi="Arial" w:cs="Arial"/>
          <w:sz w:val="24"/>
        </w:rPr>
      </w:pPr>
      <w:r>
        <w:rPr>
          <w:rFonts w:hint="eastAsia" w:ascii="Arial" w:hAnsi="Arial" w:cs="Arial"/>
          <w:sz w:val="24"/>
        </w:rPr>
        <w:t>大田县地处福建省地理位置中心，三明市东南部，面向闽南金三角开发区。周边与德化、永春、漳平、永安、三元、沙县、尤溪相毗邻，地处沿海腹地，内陆前沿，是内陆通往沿海的重要通道。省道306、37线贯穿全境，“泉三”高速在大田设有吴山、石牌、桃源三个互通口和上京连接线。建设中的长泉铁路、湄渝高速、“纵五”国道途径大田，交通区位优势明显，一小时可到达三明、泉州。二小时可到厦门，三小时可达福州，正迅速融入闽南沿海1小时经济圈。</w:t>
      </w:r>
    </w:p>
    <w:p>
      <w:pPr>
        <w:spacing w:line="360" w:lineRule="auto"/>
        <w:ind w:firstLine="480" w:firstLineChars="200"/>
        <w:rPr>
          <w:rFonts w:ascii="Arial" w:hAnsi="Arial" w:cs="Arial"/>
          <w:sz w:val="24"/>
        </w:rPr>
      </w:pPr>
      <w:r>
        <w:rPr>
          <w:rFonts w:hint="eastAsia" w:ascii="Arial" w:hAnsi="Arial" w:cs="Arial"/>
          <w:sz w:val="24"/>
        </w:rPr>
        <w:t>大田县属中亚热带季风气候，四季常青，温湿适中。年平均气温15.3--19.6℃，无霜期280~300天，年降水量1491~1809毫米，气候温和，雨量充沛，土壤肥沃，适于发展农、林和畜牧业</w:t>
      </w:r>
      <w:r>
        <w:rPr>
          <w:rFonts w:ascii="Arial" w:hAnsi="Arial" w:cs="Arial"/>
          <w:sz w:val="24"/>
        </w:rPr>
        <w:t>。</w:t>
      </w:r>
    </w:p>
    <w:p>
      <w:pPr>
        <w:spacing w:line="360" w:lineRule="auto"/>
        <w:ind w:firstLine="480" w:firstLineChars="200"/>
        <w:rPr>
          <w:rFonts w:ascii="Arial" w:hAnsi="Arial" w:cs="Arial"/>
          <w:sz w:val="24"/>
        </w:rPr>
      </w:pPr>
      <w:r>
        <w:rPr>
          <w:rFonts w:ascii="Arial" w:hAnsi="Arial" w:cs="Arial"/>
          <w:sz w:val="24"/>
        </w:rPr>
        <w:t>主要参数如下</w:t>
      </w:r>
      <w:r>
        <w:rPr>
          <w:rFonts w:hint="eastAsia" w:ascii="Arial" w:hAnsi="Arial" w:cs="Arial"/>
          <w:sz w:val="24"/>
        </w:rPr>
        <w:t>：</w:t>
      </w:r>
    </w:p>
    <w:p>
      <w:pPr>
        <w:spacing w:line="360" w:lineRule="auto"/>
        <w:ind w:firstLine="480" w:firstLineChars="200"/>
        <w:rPr>
          <w:rFonts w:ascii="Arial" w:hAnsi="Arial" w:cs="Arial"/>
          <w:sz w:val="24"/>
        </w:rPr>
      </w:pPr>
      <w:r>
        <w:rPr>
          <w:rFonts w:hint="eastAsia" w:ascii="Arial" w:hAnsi="Arial" w:cs="Arial"/>
          <w:sz w:val="24"/>
        </w:rPr>
        <w:t>平均海拔</w:t>
      </w:r>
      <w:r>
        <w:rPr>
          <w:rFonts w:ascii="Arial" w:hAnsi="Arial" w:cs="Arial"/>
          <w:sz w:val="24"/>
        </w:rPr>
        <w:t xml:space="preserve">                       </w:t>
      </w:r>
      <w:r>
        <w:rPr>
          <w:rFonts w:hint="eastAsia" w:ascii="Arial" w:hAnsi="Arial" w:cs="Arial"/>
          <w:sz w:val="24"/>
        </w:rPr>
        <w:t>约</w:t>
      </w:r>
      <w:r>
        <w:rPr>
          <w:rFonts w:ascii="Arial" w:hAnsi="Arial" w:cs="Arial"/>
          <w:sz w:val="24"/>
        </w:rPr>
        <w:t>492m</w:t>
      </w:r>
    </w:p>
    <w:p>
      <w:pPr>
        <w:spacing w:line="360" w:lineRule="auto"/>
        <w:ind w:firstLine="480" w:firstLineChars="200"/>
        <w:rPr>
          <w:rFonts w:ascii="宋体" w:hAnsi="宋体" w:cs="宋体"/>
          <w:sz w:val="24"/>
        </w:rPr>
      </w:pPr>
      <w:r>
        <w:rPr>
          <w:rFonts w:hint="eastAsia" w:ascii="Arial" w:hAnsi="Arial" w:cs="Arial"/>
          <w:sz w:val="24"/>
        </w:rPr>
        <w:t>地震设防烈度</w:t>
      </w:r>
      <w:r>
        <w:rPr>
          <w:rFonts w:ascii="Arial" w:hAnsi="Arial" w:cs="Arial"/>
          <w:sz w:val="24"/>
        </w:rPr>
        <w:t xml:space="preserve">               </w:t>
      </w:r>
      <w:r>
        <w:rPr>
          <w:rFonts w:hint="eastAsia" w:ascii="Arial" w:hAnsi="Arial" w:cs="Arial"/>
          <w:sz w:val="24"/>
        </w:rPr>
        <w:t xml:space="preserve">    </w:t>
      </w:r>
      <w:r>
        <w:rPr>
          <w:rFonts w:hint="eastAsia" w:ascii="宋体" w:hAnsi="宋体" w:cs="宋体"/>
          <w:sz w:val="24"/>
        </w:rPr>
        <w:t>6度</w:t>
      </w:r>
    </w:p>
    <w:p>
      <w:pPr>
        <w:spacing w:line="360" w:lineRule="auto"/>
        <w:ind w:firstLine="480" w:firstLineChars="200"/>
        <w:rPr>
          <w:rFonts w:ascii="宋体" w:hAnsi="宋体" w:cs="宋体"/>
          <w:sz w:val="24"/>
        </w:rPr>
      </w:pPr>
      <w:r>
        <w:rPr>
          <w:rFonts w:hint="eastAsia" w:ascii="Arial" w:hAnsi="Arial" w:cs="Arial"/>
          <w:sz w:val="24"/>
        </w:rPr>
        <w:t>设计基本地震加速度</w:t>
      </w:r>
      <w:r>
        <w:rPr>
          <w:rFonts w:ascii="Arial" w:hAnsi="Arial" w:cs="Arial"/>
          <w:sz w:val="24"/>
        </w:rPr>
        <w:t xml:space="preserve">             </w:t>
      </w:r>
      <w:r>
        <w:rPr>
          <w:rFonts w:hint="eastAsia" w:ascii="宋体" w:hAnsi="宋体" w:cs="宋体"/>
          <w:sz w:val="24"/>
        </w:rPr>
        <w:t>0.05g</w:t>
      </w:r>
    </w:p>
    <w:p>
      <w:pPr>
        <w:spacing w:line="360" w:lineRule="auto"/>
        <w:ind w:firstLine="480" w:firstLineChars="200"/>
        <w:rPr>
          <w:rFonts w:ascii="Arial" w:hAnsi="Arial" w:cs="Arial"/>
          <w:sz w:val="24"/>
        </w:rPr>
      </w:pPr>
      <w:r>
        <w:rPr>
          <w:rFonts w:hint="eastAsia" w:ascii="宋体" w:hAnsi="宋体" w:cs="宋体"/>
          <w:sz w:val="24"/>
        </w:rPr>
        <w:t>湿球温度                       26.8℃</w:t>
      </w:r>
    </w:p>
    <w:p>
      <w:pPr>
        <w:pStyle w:val="47"/>
        <w:numPr>
          <w:ilvl w:val="1"/>
          <w:numId w:val="2"/>
        </w:numPr>
        <w:spacing w:line="360" w:lineRule="auto"/>
        <w:ind w:firstLineChars="0"/>
        <w:outlineLvl w:val="1"/>
        <w:rPr>
          <w:rFonts w:ascii="Arial" w:hAnsi="Arial" w:cs="Arial"/>
          <w:b/>
          <w:sz w:val="24"/>
        </w:rPr>
      </w:pPr>
      <w:r>
        <w:rPr>
          <w:rFonts w:hint="eastAsia" w:ascii="Arial" w:hAnsi="Arial" w:cs="Arial"/>
          <w:b/>
          <w:sz w:val="24"/>
        </w:rPr>
        <w:t xml:space="preserve"> </w:t>
      </w:r>
      <w:bookmarkStart w:id="12" w:name="_Toc113036265"/>
      <w:r>
        <w:rPr>
          <w:rFonts w:hint="eastAsia" w:ascii="Arial" w:hAnsi="Arial" w:cs="Arial"/>
          <w:b/>
          <w:sz w:val="24"/>
        </w:rPr>
        <w:t>供</w:t>
      </w:r>
      <w:r>
        <w:rPr>
          <w:rFonts w:ascii="Arial" w:hAnsi="Arial" w:cs="Arial"/>
          <w:b/>
          <w:sz w:val="24"/>
        </w:rPr>
        <w:t>电条件</w:t>
      </w:r>
      <w:bookmarkEnd w:id="9"/>
      <w:bookmarkEnd w:id="10"/>
      <w:bookmarkEnd w:id="11"/>
      <w:bookmarkEnd w:id="12"/>
    </w:p>
    <w:p>
      <w:pPr>
        <w:autoSpaceDE w:val="0"/>
        <w:autoSpaceDN w:val="0"/>
        <w:adjustRightInd w:val="0"/>
        <w:snapToGrid w:val="0"/>
        <w:spacing w:line="360" w:lineRule="auto"/>
        <w:ind w:firstLine="480" w:firstLineChars="200"/>
        <w:rPr>
          <w:rFonts w:ascii="Arial" w:hAnsi="Arial"/>
          <w:sz w:val="24"/>
        </w:rPr>
      </w:pPr>
      <w:r>
        <w:rPr>
          <w:rFonts w:hint="eastAsia" w:ascii="Arial" w:hAnsi="Arial"/>
          <w:sz w:val="24"/>
        </w:rPr>
        <w:t>1）</w:t>
      </w:r>
      <w:r>
        <w:rPr>
          <w:rFonts w:ascii="Arial" w:hAnsi="Arial"/>
          <w:sz w:val="24"/>
        </w:rPr>
        <w:t>高压：</w:t>
      </w:r>
      <w:r>
        <w:rPr>
          <w:rFonts w:hint="eastAsia" w:ascii="Arial" w:hAnsi="Arial"/>
          <w:sz w:val="24"/>
        </w:rPr>
        <w:t>交流</w:t>
      </w:r>
      <w:bookmarkStart w:id="13" w:name="_Hlk99023456"/>
      <w:r>
        <w:rPr>
          <w:rFonts w:hint="eastAsia" w:ascii="Arial" w:hAnsi="Arial"/>
          <w:sz w:val="24"/>
        </w:rPr>
        <w:t xml:space="preserve"> </w:t>
      </w:r>
      <w:r>
        <w:rPr>
          <w:rFonts w:ascii="Arial" w:hAnsi="Arial"/>
          <w:sz w:val="24"/>
        </w:rPr>
        <w:t>10kV±10%</w:t>
      </w:r>
      <w:r>
        <w:rPr>
          <w:rFonts w:hint="eastAsia" w:ascii="Arial" w:hAnsi="Arial"/>
          <w:sz w:val="24"/>
        </w:rPr>
        <w:t>，</w:t>
      </w:r>
      <w:r>
        <w:rPr>
          <w:rFonts w:ascii="Arial" w:hAnsi="Arial"/>
          <w:sz w:val="24"/>
        </w:rPr>
        <w:t>50Hz±2%</w:t>
      </w:r>
      <w:bookmarkEnd w:id="13"/>
      <w:r>
        <w:rPr>
          <w:rFonts w:ascii="Arial" w:hAnsi="Arial"/>
          <w:sz w:val="24"/>
        </w:rPr>
        <w:t xml:space="preserve">  </w:t>
      </w:r>
      <w:r>
        <w:rPr>
          <w:rFonts w:hint="eastAsia" w:ascii="Arial" w:hAnsi="Arial"/>
          <w:sz w:val="24"/>
        </w:rPr>
        <w:t>三相三线制</w:t>
      </w:r>
    </w:p>
    <w:p>
      <w:pPr>
        <w:autoSpaceDE w:val="0"/>
        <w:autoSpaceDN w:val="0"/>
        <w:adjustRightInd w:val="0"/>
        <w:snapToGrid w:val="0"/>
        <w:spacing w:line="360" w:lineRule="auto"/>
        <w:ind w:firstLine="480" w:firstLineChars="200"/>
        <w:rPr>
          <w:rFonts w:ascii="Arial" w:hAnsi="Arial"/>
          <w:sz w:val="24"/>
        </w:rPr>
      </w:pPr>
      <w:r>
        <w:rPr>
          <w:rFonts w:hint="eastAsia" w:ascii="Arial" w:hAnsi="Arial"/>
          <w:sz w:val="24"/>
        </w:rPr>
        <w:t>2）</w:t>
      </w:r>
      <w:r>
        <w:rPr>
          <w:rFonts w:ascii="Arial" w:hAnsi="Arial"/>
          <w:sz w:val="24"/>
        </w:rPr>
        <w:t>低压：</w:t>
      </w:r>
      <w:r>
        <w:rPr>
          <w:rFonts w:hint="eastAsia" w:ascii="Arial" w:hAnsi="Arial"/>
          <w:sz w:val="24"/>
        </w:rPr>
        <w:t>交流</w:t>
      </w:r>
      <w:r>
        <w:rPr>
          <w:rFonts w:ascii="Arial" w:hAnsi="Arial"/>
          <w:sz w:val="24"/>
        </w:rPr>
        <w:t xml:space="preserve"> 380V±10%</w:t>
      </w:r>
      <w:r>
        <w:rPr>
          <w:rFonts w:hint="eastAsia" w:ascii="Arial" w:hAnsi="Arial"/>
          <w:sz w:val="24"/>
        </w:rPr>
        <w:t>，</w:t>
      </w:r>
      <w:r>
        <w:rPr>
          <w:rFonts w:ascii="Arial" w:hAnsi="Arial"/>
          <w:sz w:val="24"/>
        </w:rPr>
        <w:t xml:space="preserve">50Hz±2%  </w:t>
      </w:r>
      <w:r>
        <w:rPr>
          <w:rFonts w:hint="eastAsia" w:ascii="Arial" w:hAnsi="Arial"/>
          <w:sz w:val="24"/>
        </w:rPr>
        <w:t>三相五线制</w:t>
      </w:r>
    </w:p>
    <w:p>
      <w:pPr>
        <w:autoSpaceDE w:val="0"/>
        <w:autoSpaceDN w:val="0"/>
        <w:adjustRightInd w:val="0"/>
        <w:snapToGrid w:val="0"/>
        <w:spacing w:line="360" w:lineRule="auto"/>
        <w:ind w:firstLine="480" w:firstLineChars="200"/>
        <w:rPr>
          <w:rFonts w:ascii="Arial" w:hAnsi="Arial"/>
          <w:sz w:val="24"/>
        </w:rPr>
      </w:pPr>
      <w:r>
        <w:rPr>
          <w:rFonts w:hint="eastAsia" w:ascii="Arial" w:hAnsi="Arial"/>
          <w:sz w:val="24"/>
        </w:rPr>
        <w:t>3）低压</w:t>
      </w:r>
      <w:r>
        <w:rPr>
          <w:rFonts w:ascii="Arial" w:hAnsi="Arial"/>
          <w:sz w:val="24"/>
        </w:rPr>
        <w:t>：</w:t>
      </w:r>
      <w:r>
        <w:rPr>
          <w:rFonts w:hint="eastAsia" w:ascii="Arial" w:hAnsi="Arial"/>
          <w:sz w:val="24"/>
        </w:rPr>
        <w:t>交流</w:t>
      </w:r>
      <w:r>
        <w:rPr>
          <w:rFonts w:ascii="Arial" w:hAnsi="Arial"/>
          <w:sz w:val="24"/>
        </w:rPr>
        <w:t xml:space="preserve"> 220V±10%</w:t>
      </w:r>
      <w:r>
        <w:rPr>
          <w:rFonts w:hint="eastAsia" w:ascii="Arial" w:hAnsi="Arial"/>
          <w:sz w:val="24"/>
        </w:rPr>
        <w:t>，</w:t>
      </w:r>
      <w:r>
        <w:rPr>
          <w:rFonts w:ascii="Arial" w:hAnsi="Arial"/>
          <w:sz w:val="24"/>
        </w:rPr>
        <w:t xml:space="preserve">50Hz±2%  </w:t>
      </w:r>
      <w:r>
        <w:rPr>
          <w:rFonts w:hint="eastAsia" w:ascii="Arial" w:hAnsi="Arial"/>
          <w:sz w:val="24"/>
        </w:rPr>
        <w:t>单相三线制</w:t>
      </w:r>
    </w:p>
    <w:p>
      <w:pPr>
        <w:autoSpaceDE w:val="0"/>
        <w:autoSpaceDN w:val="0"/>
        <w:adjustRightInd w:val="0"/>
        <w:snapToGrid w:val="0"/>
        <w:spacing w:line="360" w:lineRule="auto"/>
        <w:ind w:firstLine="480" w:firstLineChars="200"/>
        <w:rPr>
          <w:rFonts w:ascii="Arial" w:hAnsi="Arial"/>
          <w:sz w:val="24"/>
        </w:rPr>
      </w:pPr>
      <w:r>
        <w:rPr>
          <w:rFonts w:ascii="Arial" w:hAnsi="Arial"/>
          <w:sz w:val="24"/>
        </w:rPr>
        <w:t>4</w:t>
      </w:r>
      <w:r>
        <w:rPr>
          <w:rFonts w:hint="eastAsia" w:ascii="Arial" w:hAnsi="Arial"/>
          <w:sz w:val="24"/>
        </w:rPr>
        <w:t>）直流</w:t>
      </w:r>
      <w:r>
        <w:rPr>
          <w:rFonts w:ascii="Arial" w:hAnsi="Arial"/>
          <w:sz w:val="24"/>
        </w:rPr>
        <w:t>：</w:t>
      </w:r>
      <w:r>
        <w:rPr>
          <w:rFonts w:hint="eastAsia" w:ascii="Arial" w:hAnsi="Arial"/>
          <w:sz w:val="24"/>
        </w:rPr>
        <w:t xml:space="preserve">直流 </w:t>
      </w:r>
      <w:r>
        <w:rPr>
          <w:rFonts w:ascii="Arial" w:hAnsi="Arial"/>
          <w:sz w:val="24"/>
        </w:rPr>
        <w:t>DC 24V</w:t>
      </w:r>
    </w:p>
    <w:p>
      <w:pPr>
        <w:spacing w:line="360" w:lineRule="auto"/>
        <w:outlineLvl w:val="0"/>
        <w:rPr>
          <w:rFonts w:ascii="Arial" w:hAnsi="Arial" w:cs="Arial"/>
          <w:b/>
          <w:bCs/>
          <w:sz w:val="28"/>
          <w:szCs w:val="28"/>
        </w:rPr>
      </w:pPr>
      <w:bookmarkStart w:id="14" w:name="_Toc113036266"/>
      <w:r>
        <w:rPr>
          <w:rFonts w:hint="eastAsia" w:ascii="Arial" w:hAnsi="Arial" w:cs="Arial"/>
          <w:b/>
          <w:bCs/>
          <w:sz w:val="28"/>
          <w:szCs w:val="28"/>
        </w:rPr>
        <w:t>3</w:t>
      </w:r>
      <w:r>
        <w:rPr>
          <w:rFonts w:ascii="Arial" w:hAnsi="Arial" w:cs="Arial"/>
          <w:b/>
          <w:bCs/>
          <w:sz w:val="28"/>
          <w:szCs w:val="28"/>
        </w:rPr>
        <w:t xml:space="preserve">. </w:t>
      </w:r>
      <w:r>
        <w:rPr>
          <w:rFonts w:hint="eastAsia" w:ascii="Arial" w:hAnsi="Arial" w:cs="Arial"/>
          <w:b/>
          <w:bCs/>
          <w:sz w:val="28"/>
          <w:szCs w:val="28"/>
        </w:rPr>
        <w:t>执行的</w:t>
      </w:r>
      <w:r>
        <w:rPr>
          <w:rFonts w:ascii="Arial" w:hAnsi="Arial" w:cs="Arial"/>
          <w:b/>
          <w:bCs/>
          <w:sz w:val="28"/>
          <w:szCs w:val="28"/>
        </w:rPr>
        <w:t>规范及标准</w:t>
      </w:r>
      <w:bookmarkEnd w:id="14"/>
    </w:p>
    <w:p>
      <w:pPr>
        <w:autoSpaceDE w:val="0"/>
        <w:autoSpaceDN w:val="0"/>
        <w:adjustRightInd w:val="0"/>
        <w:snapToGrid w:val="0"/>
        <w:spacing w:line="360" w:lineRule="auto"/>
        <w:ind w:firstLine="480" w:firstLineChars="200"/>
        <w:rPr>
          <w:rFonts w:ascii="Arial" w:hAnsi="Arial"/>
          <w:sz w:val="24"/>
        </w:rPr>
      </w:pPr>
      <w:r>
        <w:rPr>
          <w:rFonts w:hint="eastAsia" w:ascii="Arial" w:hAnsi="Arial"/>
          <w:sz w:val="24"/>
        </w:rPr>
        <w:t>投标方所提供的设备应符合或优于下列最新版的标准和规范的要求，除以下标准和规范外，投标方必须把所供产品所遵守或满足的标准和规范列出。如果几种规范和标准适用于同一情况，则应遵循最为严格的规范。若技术规范书与相关的规范和标准有冲突，则应向招标方提出并征得招标方书面认可后才能开展工作。设备应满足以下规范标准（包括</w:t>
      </w:r>
      <w:r>
        <w:rPr>
          <w:rFonts w:ascii="Arial" w:hAnsi="Arial"/>
          <w:sz w:val="24"/>
        </w:rPr>
        <w:t>但不限于</w:t>
      </w:r>
      <w:r>
        <w:rPr>
          <w:rFonts w:hint="eastAsia" w:ascii="Arial" w:hAnsi="Arial"/>
          <w:sz w:val="24"/>
        </w:rPr>
        <w:t>）：</w:t>
      </w:r>
    </w:p>
    <w:p>
      <w:pPr>
        <w:autoSpaceDE w:val="0"/>
        <w:autoSpaceDN w:val="0"/>
        <w:adjustRightInd w:val="0"/>
        <w:snapToGrid w:val="0"/>
        <w:spacing w:line="360" w:lineRule="auto"/>
        <w:ind w:firstLine="480" w:firstLineChars="200"/>
        <w:rPr>
          <w:rFonts w:ascii="Arial" w:hAnsi="Arial"/>
          <w:sz w:val="24"/>
        </w:rPr>
      </w:pPr>
      <w:r>
        <w:rPr>
          <w:rFonts w:ascii="Arial" w:hAnsi="Arial"/>
          <w:sz w:val="24"/>
        </w:rPr>
        <w:t xml:space="preserve">《生产设备安全卫生设计总则》                GB 5083-1999 </w:t>
      </w:r>
    </w:p>
    <w:p>
      <w:pPr>
        <w:autoSpaceDE w:val="0"/>
        <w:autoSpaceDN w:val="0"/>
        <w:adjustRightInd w:val="0"/>
        <w:snapToGrid w:val="0"/>
        <w:spacing w:line="360" w:lineRule="auto"/>
        <w:ind w:firstLine="480" w:firstLineChars="200"/>
        <w:rPr>
          <w:rFonts w:ascii="Arial" w:hAnsi="Arial"/>
          <w:sz w:val="24"/>
        </w:rPr>
      </w:pPr>
      <w:r>
        <w:rPr>
          <w:rFonts w:hint="eastAsia" w:ascii="Arial" w:hAnsi="Arial"/>
          <w:sz w:val="24"/>
        </w:rPr>
        <w:t>《机械通风冷却塔工艺设计规范》              G</w:t>
      </w:r>
      <w:r>
        <w:rPr>
          <w:rFonts w:ascii="Arial" w:hAnsi="Arial"/>
          <w:sz w:val="24"/>
        </w:rPr>
        <w:t>B</w:t>
      </w:r>
      <w:r>
        <w:rPr>
          <w:rFonts w:hint="eastAsia" w:ascii="Arial" w:hAnsi="Arial"/>
          <w:sz w:val="24"/>
        </w:rPr>
        <w:t>/T</w:t>
      </w:r>
      <w:r>
        <w:rPr>
          <w:rFonts w:ascii="Arial" w:hAnsi="Arial"/>
          <w:sz w:val="24"/>
        </w:rPr>
        <w:t xml:space="preserve"> </w:t>
      </w:r>
      <w:r>
        <w:rPr>
          <w:rFonts w:hint="eastAsia" w:ascii="Arial" w:hAnsi="Arial"/>
          <w:sz w:val="24"/>
        </w:rPr>
        <w:t>50392-20</w:t>
      </w:r>
      <w:r>
        <w:rPr>
          <w:rFonts w:ascii="Arial" w:hAnsi="Arial"/>
          <w:sz w:val="24"/>
        </w:rPr>
        <w:t>1</w:t>
      </w:r>
      <w:r>
        <w:rPr>
          <w:rFonts w:hint="eastAsia" w:ascii="Arial" w:hAnsi="Arial"/>
          <w:sz w:val="24"/>
        </w:rPr>
        <w:t>6</w:t>
      </w:r>
    </w:p>
    <w:p>
      <w:pPr>
        <w:autoSpaceDE w:val="0"/>
        <w:autoSpaceDN w:val="0"/>
        <w:adjustRightInd w:val="0"/>
        <w:snapToGrid w:val="0"/>
        <w:spacing w:line="360" w:lineRule="auto"/>
        <w:ind w:firstLine="480" w:firstLineChars="200"/>
        <w:rPr>
          <w:rFonts w:ascii="Arial" w:hAnsi="Arial"/>
          <w:sz w:val="24"/>
        </w:rPr>
      </w:pPr>
      <w:r>
        <w:rPr>
          <w:rFonts w:hint="eastAsia" w:ascii="Arial" w:hAnsi="Arial"/>
          <w:sz w:val="24"/>
        </w:rPr>
        <w:t>《工业循环冷却水设计规范》                  GB/T 50102-20</w:t>
      </w:r>
      <w:r>
        <w:rPr>
          <w:rFonts w:ascii="Arial" w:hAnsi="Arial"/>
          <w:sz w:val="24"/>
        </w:rPr>
        <w:t>14</w:t>
      </w:r>
    </w:p>
    <w:p>
      <w:pPr>
        <w:autoSpaceDE w:val="0"/>
        <w:autoSpaceDN w:val="0"/>
        <w:adjustRightInd w:val="0"/>
        <w:snapToGrid w:val="0"/>
        <w:spacing w:line="360" w:lineRule="auto"/>
        <w:ind w:firstLine="480" w:firstLineChars="200"/>
        <w:rPr>
          <w:rFonts w:ascii="Arial" w:hAnsi="Arial"/>
          <w:sz w:val="24"/>
        </w:rPr>
      </w:pPr>
      <w:r>
        <w:rPr>
          <w:rFonts w:hint="eastAsia" w:ascii="Arial" w:hAnsi="Arial"/>
          <w:sz w:val="24"/>
        </w:rPr>
        <w:t>《工业循环冷却水处理设计规范》              GB 50050-20</w:t>
      </w:r>
      <w:r>
        <w:rPr>
          <w:rFonts w:ascii="Arial" w:hAnsi="Arial"/>
          <w:sz w:val="24"/>
        </w:rPr>
        <w:t>1</w:t>
      </w:r>
      <w:r>
        <w:rPr>
          <w:rFonts w:hint="eastAsia" w:ascii="Arial" w:hAnsi="Arial"/>
          <w:sz w:val="24"/>
        </w:rPr>
        <w:t>7</w:t>
      </w:r>
    </w:p>
    <w:p>
      <w:pPr>
        <w:autoSpaceDE w:val="0"/>
        <w:autoSpaceDN w:val="0"/>
        <w:adjustRightInd w:val="0"/>
        <w:snapToGrid w:val="0"/>
        <w:spacing w:line="360" w:lineRule="auto"/>
        <w:ind w:firstLine="480" w:firstLineChars="200"/>
        <w:rPr>
          <w:rFonts w:ascii="Arial" w:hAnsi="Arial"/>
          <w:sz w:val="24"/>
        </w:rPr>
      </w:pPr>
      <w:r>
        <w:rPr>
          <w:rFonts w:hint="eastAsia" w:ascii="Arial" w:hAnsi="Arial"/>
          <w:sz w:val="24"/>
        </w:rPr>
        <w:t>《机电产品包装通用技术条件》                GB/T</w:t>
      </w:r>
      <w:r>
        <w:rPr>
          <w:rFonts w:ascii="Arial" w:hAnsi="Arial"/>
          <w:sz w:val="24"/>
        </w:rPr>
        <w:t xml:space="preserve"> </w:t>
      </w:r>
      <w:r>
        <w:rPr>
          <w:rFonts w:hint="eastAsia" w:ascii="Arial" w:hAnsi="Arial"/>
          <w:sz w:val="24"/>
        </w:rPr>
        <w:t>13384</w:t>
      </w:r>
      <w:r>
        <w:rPr>
          <w:rFonts w:ascii="Arial" w:hAnsi="Arial"/>
          <w:sz w:val="24"/>
        </w:rPr>
        <w:t>-2008</w:t>
      </w:r>
    </w:p>
    <w:p>
      <w:pPr>
        <w:autoSpaceDE w:val="0"/>
        <w:autoSpaceDN w:val="0"/>
        <w:adjustRightInd w:val="0"/>
        <w:snapToGrid w:val="0"/>
        <w:spacing w:line="360" w:lineRule="auto"/>
        <w:ind w:firstLine="480" w:firstLineChars="200"/>
        <w:rPr>
          <w:rFonts w:ascii="Arial" w:hAnsi="Arial"/>
          <w:sz w:val="24"/>
        </w:rPr>
      </w:pPr>
      <w:r>
        <w:rPr>
          <w:rFonts w:hint="eastAsia" w:ascii="Arial" w:hAnsi="Arial"/>
          <w:sz w:val="24"/>
        </w:rPr>
        <w:t xml:space="preserve">《冷却塔验收测试规程》                  </w:t>
      </w:r>
      <w:r>
        <w:rPr>
          <w:rFonts w:ascii="Arial" w:hAnsi="Arial"/>
          <w:sz w:val="24"/>
        </w:rPr>
        <w:t xml:space="preserve"> </w:t>
      </w:r>
      <w:r>
        <w:rPr>
          <w:rFonts w:hint="eastAsia" w:ascii="Arial" w:hAnsi="Arial"/>
          <w:sz w:val="24"/>
        </w:rPr>
        <w:t xml:space="preserve">   </w:t>
      </w:r>
      <w:r>
        <w:rPr>
          <w:rFonts w:ascii="Arial" w:hAnsi="Arial"/>
          <w:sz w:val="24"/>
        </w:rPr>
        <w:t>T/CECS 118-2017</w:t>
      </w:r>
    </w:p>
    <w:p>
      <w:pPr>
        <w:autoSpaceDE w:val="0"/>
        <w:autoSpaceDN w:val="0"/>
        <w:adjustRightInd w:val="0"/>
        <w:snapToGrid w:val="0"/>
        <w:spacing w:line="360" w:lineRule="auto"/>
        <w:ind w:firstLine="480" w:firstLineChars="200"/>
        <w:rPr>
          <w:rFonts w:ascii="Arial" w:hAnsi="Arial"/>
          <w:sz w:val="24"/>
        </w:rPr>
      </w:pPr>
      <w:r>
        <w:rPr>
          <w:rFonts w:hint="eastAsia" w:ascii="Arial" w:hAnsi="Arial"/>
          <w:sz w:val="24"/>
        </w:rPr>
        <w:t>《冷却水塔塑料部件技术条件》                DL/T 742-2001</w:t>
      </w:r>
    </w:p>
    <w:p>
      <w:pPr>
        <w:autoSpaceDE w:val="0"/>
        <w:autoSpaceDN w:val="0"/>
        <w:adjustRightInd w:val="0"/>
        <w:snapToGrid w:val="0"/>
        <w:spacing w:line="360" w:lineRule="auto"/>
        <w:ind w:firstLine="480" w:firstLineChars="200"/>
        <w:rPr>
          <w:rFonts w:ascii="Arial" w:hAnsi="Arial"/>
          <w:sz w:val="24"/>
        </w:rPr>
      </w:pPr>
      <w:r>
        <w:rPr>
          <w:rFonts w:hint="eastAsia" w:ascii="Arial" w:hAnsi="Arial"/>
          <w:sz w:val="24"/>
        </w:rPr>
        <w:t xml:space="preserve">《冷却塔轴流通风机》    </w:t>
      </w:r>
      <w:r>
        <w:rPr>
          <w:rFonts w:ascii="Arial" w:hAnsi="Arial"/>
          <w:sz w:val="24"/>
        </w:rPr>
        <w:t xml:space="preserve">                    </w:t>
      </w:r>
      <w:r>
        <w:rPr>
          <w:rFonts w:hint="eastAsia" w:ascii="Arial" w:hAnsi="Arial"/>
          <w:sz w:val="24"/>
        </w:rPr>
        <w:t>JB/T</w:t>
      </w:r>
      <w:r>
        <w:rPr>
          <w:rFonts w:ascii="Arial" w:hAnsi="Arial"/>
          <w:sz w:val="24"/>
        </w:rPr>
        <w:t xml:space="preserve"> </w:t>
      </w:r>
      <w:r>
        <w:rPr>
          <w:rFonts w:hint="eastAsia" w:ascii="Arial" w:hAnsi="Arial"/>
          <w:sz w:val="24"/>
        </w:rPr>
        <w:t>9099</w:t>
      </w:r>
      <w:r>
        <w:rPr>
          <w:rFonts w:ascii="Arial" w:hAnsi="Arial"/>
          <w:sz w:val="24"/>
        </w:rPr>
        <w:t>-2014</w:t>
      </w:r>
    </w:p>
    <w:p>
      <w:pPr>
        <w:autoSpaceDE w:val="0"/>
        <w:autoSpaceDN w:val="0"/>
        <w:adjustRightInd w:val="0"/>
        <w:snapToGrid w:val="0"/>
        <w:spacing w:line="360" w:lineRule="auto"/>
        <w:ind w:firstLine="480" w:firstLineChars="200"/>
        <w:rPr>
          <w:rFonts w:ascii="Arial" w:hAnsi="Arial"/>
          <w:sz w:val="24"/>
        </w:rPr>
      </w:pPr>
      <w:r>
        <w:rPr>
          <w:rFonts w:hint="eastAsia" w:ascii="Arial" w:hAnsi="Arial"/>
          <w:sz w:val="24"/>
        </w:rPr>
        <w:t xml:space="preserve">《钢制压力容器设计技术规定》      </w:t>
      </w:r>
      <w:r>
        <w:rPr>
          <w:rFonts w:ascii="Arial" w:hAnsi="Arial"/>
          <w:sz w:val="24"/>
        </w:rPr>
        <w:t xml:space="preserve">          </w:t>
      </w:r>
      <w:r>
        <w:fldChar w:fldCharType="begin"/>
      </w:r>
      <w:r>
        <w:instrText xml:space="preserve"> HYPERLINK "http://www.zjsis.com/DataCenter/Standard/StdDetail.aspx?ca=HbUQ9J9/4nw=&amp;docId=RJoUUKqQx%2B8=&amp;contentkey=RJoUUKqQx%2B8=" \t "_blank" </w:instrText>
      </w:r>
      <w:r>
        <w:fldChar w:fldCharType="separate"/>
      </w:r>
      <w:r>
        <w:rPr>
          <w:rFonts w:hint="eastAsia" w:ascii="Arial" w:hAnsi="Arial"/>
          <w:sz w:val="24"/>
        </w:rPr>
        <w:t>YB 9073-2014</w:t>
      </w:r>
      <w:r>
        <w:rPr>
          <w:rFonts w:hint="eastAsia" w:ascii="Arial" w:hAnsi="Arial"/>
          <w:sz w:val="24"/>
        </w:rPr>
        <w:fldChar w:fldCharType="end"/>
      </w:r>
    </w:p>
    <w:p>
      <w:pPr>
        <w:autoSpaceDE w:val="0"/>
        <w:autoSpaceDN w:val="0"/>
        <w:adjustRightInd w:val="0"/>
        <w:snapToGrid w:val="0"/>
        <w:spacing w:line="360" w:lineRule="auto"/>
        <w:ind w:firstLine="480" w:firstLineChars="200"/>
        <w:rPr>
          <w:rFonts w:ascii="Arial" w:hAnsi="Arial"/>
          <w:sz w:val="24"/>
        </w:rPr>
      </w:pPr>
      <w:r>
        <w:rPr>
          <w:rFonts w:hint="eastAsia" w:ascii="Arial" w:hAnsi="Arial"/>
          <w:sz w:val="24"/>
        </w:rPr>
        <w:t xml:space="preserve">《热交换器》   </w:t>
      </w:r>
      <w:r>
        <w:rPr>
          <w:rFonts w:ascii="Arial" w:hAnsi="Arial"/>
          <w:sz w:val="24"/>
        </w:rPr>
        <w:t xml:space="preserve">                           </w:t>
      </w:r>
      <w:r>
        <w:rPr>
          <w:rFonts w:hint="eastAsia" w:ascii="Arial" w:hAnsi="Arial"/>
          <w:sz w:val="24"/>
        </w:rPr>
        <w:t xml:space="preserve">  </w:t>
      </w:r>
      <w:r>
        <w:fldChar w:fldCharType="begin"/>
      </w:r>
      <w:r>
        <w:instrText xml:space="preserve"> HYPERLINK "http://std.samr.gov.cn/gb/search/gbDetailed?id=71F772D7ECCAD3A7E05397BE0A0AB82A" \t "_blank" </w:instrText>
      </w:r>
      <w:r>
        <w:fldChar w:fldCharType="separate"/>
      </w:r>
      <w:r>
        <w:rPr>
          <w:rFonts w:hint="eastAsia" w:ascii="Arial" w:hAnsi="Arial"/>
          <w:sz w:val="24"/>
        </w:rPr>
        <w:t>GB/T 151-2014</w:t>
      </w:r>
      <w:r>
        <w:rPr>
          <w:rFonts w:hint="eastAsia" w:ascii="Arial" w:hAnsi="Arial"/>
          <w:sz w:val="24"/>
        </w:rPr>
        <w:fldChar w:fldCharType="end"/>
      </w:r>
    </w:p>
    <w:p>
      <w:pPr>
        <w:autoSpaceDE w:val="0"/>
        <w:autoSpaceDN w:val="0"/>
        <w:adjustRightInd w:val="0"/>
        <w:snapToGrid w:val="0"/>
        <w:spacing w:line="360" w:lineRule="auto"/>
        <w:ind w:firstLine="480" w:firstLineChars="200"/>
        <w:rPr>
          <w:rFonts w:ascii="Arial" w:hAnsi="Arial"/>
          <w:sz w:val="24"/>
        </w:rPr>
      </w:pPr>
      <w:r>
        <w:rPr>
          <w:rFonts w:hint="eastAsia" w:ascii="Arial" w:hAnsi="Arial"/>
          <w:sz w:val="24"/>
        </w:rPr>
        <w:t>《水处理设备 技术条件》                     NB/T</w:t>
      </w:r>
      <w:r>
        <w:rPr>
          <w:rFonts w:ascii="Arial" w:hAnsi="Arial"/>
          <w:sz w:val="24"/>
        </w:rPr>
        <w:t xml:space="preserve"> </w:t>
      </w:r>
      <w:r>
        <w:rPr>
          <w:rFonts w:hint="eastAsia" w:ascii="Arial" w:hAnsi="Arial"/>
          <w:sz w:val="24"/>
        </w:rPr>
        <w:t>10790-2021</w:t>
      </w:r>
    </w:p>
    <w:p>
      <w:pPr>
        <w:autoSpaceDE w:val="0"/>
        <w:autoSpaceDN w:val="0"/>
        <w:adjustRightInd w:val="0"/>
        <w:snapToGrid w:val="0"/>
        <w:spacing w:line="360" w:lineRule="auto"/>
        <w:ind w:firstLine="480" w:firstLineChars="200"/>
        <w:rPr>
          <w:rFonts w:ascii="Arial" w:hAnsi="Arial"/>
          <w:sz w:val="24"/>
        </w:rPr>
      </w:pPr>
      <w:r>
        <w:rPr>
          <w:rFonts w:ascii="Arial" w:hAnsi="Arial"/>
          <w:sz w:val="24"/>
        </w:rPr>
        <w:t>《</w:t>
      </w:r>
      <w:r>
        <w:rPr>
          <w:rFonts w:hint="eastAsia" w:ascii="Arial" w:hAnsi="Arial"/>
          <w:sz w:val="24"/>
        </w:rPr>
        <w:t>声环境质量标准</w:t>
      </w:r>
      <w:r>
        <w:rPr>
          <w:rFonts w:ascii="Arial" w:hAnsi="Arial"/>
          <w:sz w:val="24"/>
        </w:rPr>
        <w:t>》</w:t>
      </w:r>
      <w:r>
        <w:rPr>
          <w:rFonts w:hint="eastAsia" w:ascii="Arial" w:hAnsi="Arial"/>
          <w:sz w:val="24"/>
        </w:rPr>
        <w:t xml:space="preserve">                          </w:t>
      </w:r>
      <w:r>
        <w:fldChar w:fldCharType="begin"/>
      </w:r>
      <w:r>
        <w:instrText xml:space="preserve"> HYPERLINK "http://std.samr.gov.cn/gb/search/gbDetailed?id=71F772D8219DD3A7E05397BE0A0AB82A" \t "_blank" </w:instrText>
      </w:r>
      <w:r>
        <w:fldChar w:fldCharType="separate"/>
      </w:r>
      <w:r>
        <w:rPr>
          <w:rFonts w:hint="eastAsia" w:ascii="Arial" w:hAnsi="Arial"/>
          <w:sz w:val="24"/>
        </w:rPr>
        <w:t>GB 3096-2008</w:t>
      </w:r>
      <w:r>
        <w:rPr>
          <w:rFonts w:hint="eastAsia" w:ascii="Arial" w:hAnsi="Arial"/>
          <w:sz w:val="24"/>
        </w:rPr>
        <w:fldChar w:fldCharType="end"/>
      </w:r>
    </w:p>
    <w:p>
      <w:pPr>
        <w:autoSpaceDE w:val="0"/>
        <w:autoSpaceDN w:val="0"/>
        <w:adjustRightInd w:val="0"/>
        <w:snapToGrid w:val="0"/>
        <w:spacing w:line="360" w:lineRule="auto"/>
        <w:ind w:firstLine="480" w:firstLineChars="200"/>
        <w:rPr>
          <w:rFonts w:ascii="Arial" w:hAnsi="Arial"/>
          <w:sz w:val="24"/>
        </w:rPr>
      </w:pPr>
      <w:r>
        <w:rPr>
          <w:rFonts w:hint="eastAsia" w:ascii="Arial" w:hAnsi="Arial"/>
          <w:sz w:val="24"/>
        </w:rPr>
        <w:t>《漆膜颜色</w:t>
      </w:r>
      <w:r>
        <w:rPr>
          <w:rFonts w:ascii="Arial" w:hAnsi="Arial"/>
          <w:sz w:val="24"/>
        </w:rPr>
        <w:t>标准</w:t>
      </w:r>
      <w:r>
        <w:rPr>
          <w:rFonts w:hint="eastAsia" w:ascii="Arial" w:hAnsi="Arial"/>
          <w:sz w:val="24"/>
        </w:rPr>
        <w:t xml:space="preserve">》                    </w:t>
      </w:r>
      <w:r>
        <w:rPr>
          <w:rFonts w:ascii="Arial" w:hAnsi="Arial"/>
          <w:sz w:val="24"/>
        </w:rPr>
        <w:t xml:space="preserve">        GB/T 3181-2008</w:t>
      </w:r>
    </w:p>
    <w:p>
      <w:pPr>
        <w:autoSpaceDE w:val="0"/>
        <w:autoSpaceDN w:val="0"/>
        <w:adjustRightInd w:val="0"/>
        <w:snapToGrid w:val="0"/>
        <w:spacing w:line="360" w:lineRule="auto"/>
        <w:ind w:firstLine="480" w:firstLineChars="200"/>
        <w:rPr>
          <w:rFonts w:ascii="Arial" w:hAnsi="Arial"/>
          <w:sz w:val="24"/>
        </w:rPr>
      </w:pPr>
      <w:r>
        <w:rPr>
          <w:rFonts w:hint="eastAsia" w:ascii="Arial" w:hAnsi="Arial"/>
          <w:sz w:val="24"/>
        </w:rPr>
        <w:t>《运输</w:t>
      </w:r>
      <w:r>
        <w:rPr>
          <w:rFonts w:ascii="Arial" w:hAnsi="Arial"/>
          <w:sz w:val="24"/>
        </w:rPr>
        <w:t>包装收发货标志》</w:t>
      </w:r>
      <w:r>
        <w:rPr>
          <w:rFonts w:hint="eastAsia" w:ascii="Arial" w:hAnsi="Arial"/>
          <w:sz w:val="24"/>
        </w:rPr>
        <w:t xml:space="preserve">          </w:t>
      </w:r>
      <w:r>
        <w:rPr>
          <w:rFonts w:ascii="Arial" w:hAnsi="Arial"/>
          <w:sz w:val="24"/>
        </w:rPr>
        <w:t xml:space="preserve">      </w:t>
      </w:r>
      <w:r>
        <w:rPr>
          <w:rFonts w:hint="eastAsia" w:ascii="Arial" w:hAnsi="Arial"/>
          <w:sz w:val="24"/>
        </w:rPr>
        <w:t xml:space="preserve">      GB</w:t>
      </w:r>
      <w:r>
        <w:rPr>
          <w:rFonts w:ascii="Arial" w:hAnsi="Arial"/>
          <w:sz w:val="24"/>
        </w:rPr>
        <w:t>/T 6388-1986</w:t>
      </w:r>
    </w:p>
    <w:p>
      <w:pPr>
        <w:spacing w:line="360" w:lineRule="auto"/>
        <w:outlineLvl w:val="0"/>
        <w:rPr>
          <w:rFonts w:ascii="Arial" w:hAnsi="Arial" w:cs="Arial"/>
          <w:b/>
          <w:bCs/>
          <w:sz w:val="28"/>
          <w:szCs w:val="28"/>
        </w:rPr>
      </w:pPr>
      <w:bookmarkStart w:id="15" w:name="_Toc113036267"/>
      <w:bookmarkStart w:id="16" w:name="_Hlk24611671"/>
      <w:r>
        <w:rPr>
          <w:rFonts w:ascii="Arial" w:hAnsi="Arial" w:cs="Arial"/>
          <w:b/>
          <w:bCs/>
          <w:sz w:val="28"/>
          <w:szCs w:val="28"/>
        </w:rPr>
        <w:t>4.</w:t>
      </w:r>
      <w:r>
        <w:rPr>
          <w:rFonts w:hint="eastAsia" w:ascii="Arial" w:hAnsi="Arial" w:cs="Arial"/>
          <w:b/>
          <w:bCs/>
          <w:sz w:val="28"/>
          <w:szCs w:val="28"/>
        </w:rPr>
        <w:t xml:space="preserve"> 技术要求</w:t>
      </w:r>
      <w:bookmarkEnd w:id="15"/>
    </w:p>
    <w:p>
      <w:pPr>
        <w:spacing w:line="360" w:lineRule="auto"/>
        <w:outlineLvl w:val="1"/>
        <w:rPr>
          <w:rFonts w:ascii="Arial" w:hAnsi="Arial" w:cs="Arial"/>
          <w:b/>
          <w:sz w:val="24"/>
        </w:rPr>
      </w:pPr>
      <w:bookmarkStart w:id="17" w:name="_Toc24569196"/>
      <w:bookmarkStart w:id="18" w:name="_Toc113036268"/>
      <w:bookmarkStart w:id="19" w:name="_Hlk24566468"/>
      <w:r>
        <w:rPr>
          <w:rFonts w:ascii="Arial" w:hAnsi="Arial" w:cs="Arial"/>
          <w:b/>
          <w:sz w:val="24"/>
        </w:rPr>
        <w:t>4</w:t>
      </w:r>
      <w:r>
        <w:rPr>
          <w:rFonts w:hint="eastAsia" w:ascii="Arial" w:hAnsi="Arial" w:cs="Arial"/>
          <w:b/>
          <w:sz w:val="24"/>
        </w:rPr>
        <w:t>.1</w:t>
      </w:r>
      <w:bookmarkEnd w:id="17"/>
      <w:r>
        <w:rPr>
          <w:rFonts w:hint="eastAsia" w:ascii="Arial" w:hAnsi="Arial" w:cs="Arial"/>
          <w:b/>
          <w:sz w:val="24"/>
        </w:rPr>
        <w:t>技术</w:t>
      </w:r>
      <w:r>
        <w:rPr>
          <w:rFonts w:ascii="Arial" w:hAnsi="Arial" w:cs="Arial"/>
          <w:b/>
          <w:sz w:val="24"/>
        </w:rPr>
        <w:t>参数</w:t>
      </w:r>
      <w:bookmarkEnd w:id="18"/>
    </w:p>
    <w:bookmarkEnd w:id="19"/>
    <w:p>
      <w:pPr>
        <w:spacing w:line="360" w:lineRule="auto"/>
        <w:outlineLvl w:val="1"/>
        <w:rPr>
          <w:rFonts w:ascii="Arial" w:hAnsi="Arial" w:cs="Arial"/>
          <w:b/>
          <w:sz w:val="24"/>
        </w:rPr>
      </w:pPr>
      <w:bookmarkStart w:id="20" w:name="_Toc113023633"/>
      <w:bookmarkStart w:id="21" w:name="_Toc113036269"/>
      <w:r>
        <w:rPr>
          <w:rFonts w:hint="eastAsia" w:ascii="Arial" w:hAnsi="Arial" w:cs="Arial"/>
          <w:b/>
          <w:sz w:val="24"/>
        </w:rPr>
        <w:t>4.1.1</w:t>
      </w:r>
      <w:bookmarkEnd w:id="20"/>
      <w:r>
        <w:rPr>
          <w:rFonts w:hint="eastAsia" w:ascii="Arial" w:hAnsi="Arial" w:cs="Arial"/>
          <w:b/>
          <w:sz w:val="24"/>
        </w:rPr>
        <w:t>石墨化循环水站</w:t>
      </w:r>
      <w:bookmarkEnd w:id="21"/>
    </w:p>
    <w:p>
      <w:pPr>
        <w:spacing w:line="360" w:lineRule="auto"/>
        <w:ind w:firstLine="480" w:firstLineChars="200"/>
        <w:rPr>
          <w:rFonts w:ascii="Arial" w:hAnsi="Arial" w:cs="Arial"/>
          <w:sz w:val="24"/>
        </w:rPr>
      </w:pPr>
      <w:r>
        <w:rPr>
          <w:rFonts w:hint="eastAsia" w:ascii="Arial" w:hAnsi="Arial" w:cs="Arial"/>
          <w:sz w:val="24"/>
        </w:rPr>
        <w:t>设备</w:t>
      </w:r>
      <w:r>
        <w:rPr>
          <w:rFonts w:ascii="Arial" w:hAnsi="Arial" w:cs="Arial"/>
          <w:sz w:val="24"/>
        </w:rPr>
        <w:t>名称：</w:t>
      </w:r>
      <w:r>
        <w:rPr>
          <w:rFonts w:hint="eastAsia" w:ascii="Arial" w:hAnsi="Arial" w:cs="Arial"/>
          <w:sz w:val="24"/>
        </w:rPr>
        <w:t>开式冷却塔；</w:t>
      </w:r>
    </w:p>
    <w:p>
      <w:pPr>
        <w:spacing w:line="360" w:lineRule="auto"/>
        <w:ind w:firstLine="480" w:firstLineChars="200"/>
        <w:rPr>
          <w:rFonts w:ascii="Arial" w:hAnsi="Arial" w:cs="Arial"/>
          <w:sz w:val="24"/>
        </w:rPr>
      </w:pPr>
      <w:r>
        <w:rPr>
          <w:rFonts w:ascii="Arial" w:hAnsi="Arial" w:cs="Arial"/>
          <w:sz w:val="24"/>
        </w:rPr>
        <w:t>数量：3台</w:t>
      </w:r>
      <w:r>
        <w:rPr>
          <w:rFonts w:hint="eastAsia" w:ascii="Arial" w:hAnsi="Arial" w:cs="Arial"/>
          <w:sz w:val="24"/>
        </w:rPr>
        <w:t>；</w:t>
      </w:r>
    </w:p>
    <w:p>
      <w:pPr>
        <w:spacing w:line="360" w:lineRule="auto"/>
        <w:ind w:firstLine="480" w:firstLineChars="200"/>
        <w:rPr>
          <w:rFonts w:ascii="Arial" w:hAnsi="Arial" w:cs="Arial"/>
          <w:sz w:val="24"/>
        </w:rPr>
      </w:pPr>
      <w:r>
        <w:rPr>
          <w:rFonts w:hint="eastAsia" w:ascii="Arial" w:hAnsi="Arial" w:cs="Arial"/>
          <w:sz w:val="24"/>
        </w:rPr>
        <w:t>冷却水量：750</w:t>
      </w:r>
      <w:r>
        <w:rPr>
          <w:rFonts w:ascii="Arial" w:hAnsi="Arial" w:cs="Arial"/>
          <w:sz w:val="24"/>
        </w:rPr>
        <w:t>m</w:t>
      </w:r>
      <w:r>
        <w:rPr>
          <w:rFonts w:ascii="Arial" w:hAnsi="Arial" w:cs="Arial"/>
          <w:sz w:val="24"/>
          <w:vertAlign w:val="superscript"/>
        </w:rPr>
        <w:t>3</w:t>
      </w:r>
      <w:r>
        <w:rPr>
          <w:rFonts w:ascii="Arial" w:hAnsi="Arial" w:cs="Arial"/>
          <w:sz w:val="24"/>
        </w:rPr>
        <w:t>/h</w:t>
      </w:r>
      <w:r>
        <w:rPr>
          <w:rFonts w:hint="eastAsia" w:ascii="Arial" w:hAnsi="Arial" w:cs="Arial"/>
          <w:sz w:val="24"/>
        </w:rPr>
        <w:t>；</w:t>
      </w:r>
    </w:p>
    <w:p>
      <w:pPr>
        <w:spacing w:line="360" w:lineRule="auto"/>
        <w:ind w:firstLine="480" w:firstLineChars="200"/>
        <w:rPr>
          <w:rFonts w:ascii="Arial" w:hAnsi="Arial" w:cs="Arial"/>
          <w:sz w:val="24"/>
        </w:rPr>
      </w:pPr>
      <w:r>
        <w:rPr>
          <w:rFonts w:hint="eastAsia" w:ascii="Arial" w:hAnsi="Arial" w:cs="Arial"/>
          <w:sz w:val="24"/>
        </w:rPr>
        <w:t>工作</w:t>
      </w:r>
      <w:r>
        <w:rPr>
          <w:rFonts w:ascii="Arial" w:hAnsi="Arial" w:cs="Arial"/>
          <w:sz w:val="24"/>
        </w:rPr>
        <w:t>介质：</w:t>
      </w:r>
      <w:r>
        <w:rPr>
          <w:rFonts w:hint="eastAsia" w:ascii="Arial" w:hAnsi="Arial" w:cs="Arial"/>
          <w:sz w:val="24"/>
        </w:rPr>
        <w:t>工业水</w:t>
      </w:r>
      <w:r>
        <w:rPr>
          <w:rFonts w:ascii="Arial" w:hAnsi="Arial" w:cs="Arial"/>
          <w:sz w:val="24"/>
        </w:rPr>
        <w:t>；</w:t>
      </w:r>
    </w:p>
    <w:p>
      <w:pPr>
        <w:spacing w:line="360" w:lineRule="auto"/>
        <w:ind w:firstLine="480" w:firstLineChars="200"/>
        <w:rPr>
          <w:rFonts w:ascii="Arial" w:hAnsi="Arial" w:cs="Arial"/>
          <w:sz w:val="24"/>
        </w:rPr>
      </w:pPr>
      <w:r>
        <w:rPr>
          <w:rFonts w:hint="eastAsia" w:ascii="Arial" w:hAnsi="Arial" w:cs="Arial"/>
          <w:sz w:val="24"/>
        </w:rPr>
        <w:t>水温降：15℃；</w:t>
      </w:r>
    </w:p>
    <w:p>
      <w:pPr>
        <w:spacing w:line="360" w:lineRule="auto"/>
        <w:ind w:firstLine="480" w:firstLineChars="200"/>
        <w:rPr>
          <w:rFonts w:ascii="Arial" w:hAnsi="Arial" w:cs="Arial"/>
          <w:sz w:val="24"/>
        </w:rPr>
      </w:pPr>
      <w:r>
        <w:rPr>
          <w:rFonts w:hint="eastAsia" w:ascii="Arial" w:hAnsi="Arial" w:cs="Arial"/>
          <w:sz w:val="24"/>
        </w:rPr>
        <w:t>出塔水温：≤32℃；</w:t>
      </w:r>
    </w:p>
    <w:p>
      <w:pPr>
        <w:spacing w:line="360" w:lineRule="auto"/>
        <w:ind w:firstLine="480" w:firstLineChars="200"/>
        <w:rPr>
          <w:rFonts w:ascii="Arial" w:hAnsi="Arial" w:cs="Arial"/>
          <w:sz w:val="24"/>
        </w:rPr>
      </w:pPr>
      <w:r>
        <w:rPr>
          <w:rFonts w:hint="eastAsia" w:ascii="Arial" w:hAnsi="Arial" w:cs="Arial"/>
          <w:sz w:val="24"/>
        </w:rPr>
        <w:t>安装</w:t>
      </w:r>
      <w:r>
        <w:rPr>
          <w:rFonts w:ascii="Arial" w:hAnsi="Arial" w:cs="Arial"/>
          <w:sz w:val="24"/>
        </w:rPr>
        <w:t>位置：室外露天布置</w:t>
      </w:r>
      <w:r>
        <w:rPr>
          <w:rFonts w:hint="eastAsia" w:ascii="Arial" w:hAnsi="Arial" w:cs="Arial"/>
          <w:sz w:val="24"/>
        </w:rPr>
        <w:t>。</w:t>
      </w:r>
    </w:p>
    <w:p>
      <w:pPr>
        <w:spacing w:line="360" w:lineRule="auto"/>
        <w:outlineLvl w:val="1"/>
        <w:rPr>
          <w:rFonts w:ascii="Arial" w:hAnsi="Arial" w:cs="Arial"/>
          <w:b/>
          <w:sz w:val="24"/>
        </w:rPr>
      </w:pPr>
      <w:bookmarkStart w:id="22" w:name="_Toc113036270"/>
      <w:r>
        <w:rPr>
          <w:rFonts w:ascii="Arial" w:hAnsi="Arial" w:cs="Arial"/>
          <w:b/>
          <w:sz w:val="24"/>
        </w:rPr>
        <w:t>4.2</w:t>
      </w:r>
      <w:r>
        <w:rPr>
          <w:rFonts w:hint="eastAsia" w:ascii="Arial" w:hAnsi="Arial" w:cs="Arial"/>
          <w:b/>
          <w:sz w:val="24"/>
        </w:rPr>
        <w:t>性能</w:t>
      </w:r>
      <w:r>
        <w:rPr>
          <w:rFonts w:ascii="Arial" w:hAnsi="Arial" w:cs="Arial"/>
          <w:b/>
          <w:sz w:val="24"/>
        </w:rPr>
        <w:t>要求</w:t>
      </w:r>
      <w:bookmarkEnd w:id="22"/>
    </w:p>
    <w:p>
      <w:pPr>
        <w:spacing w:line="360" w:lineRule="auto"/>
        <w:ind w:firstLine="480" w:firstLineChars="200"/>
        <w:rPr>
          <w:rFonts w:ascii="Arial" w:hAnsi="Arial" w:cs="Arial"/>
          <w:sz w:val="24"/>
        </w:rPr>
      </w:pPr>
      <w:r>
        <w:rPr>
          <w:rFonts w:ascii="Arial" w:hAnsi="Arial" w:cs="Arial"/>
          <w:sz w:val="24"/>
        </w:rPr>
        <w:t>1</w:t>
      </w:r>
      <w:r>
        <w:rPr>
          <w:rFonts w:hint="eastAsia" w:ascii="Arial" w:hAnsi="Arial" w:cs="Arial"/>
          <w:sz w:val="24"/>
        </w:rPr>
        <w:t>）冷却塔</w:t>
      </w:r>
      <w:r>
        <w:rPr>
          <w:rFonts w:ascii="Arial" w:hAnsi="Arial" w:cs="Arial"/>
          <w:sz w:val="24"/>
        </w:rPr>
        <w:t>应能在规定的环境条件下长期安全、可靠、平稳运行</w:t>
      </w:r>
      <w:r>
        <w:rPr>
          <w:rFonts w:hint="eastAsia" w:ascii="Arial" w:hAnsi="Arial" w:cs="Arial"/>
          <w:sz w:val="24"/>
        </w:rPr>
        <w:t>，</w:t>
      </w:r>
      <w:r>
        <w:rPr>
          <w:rFonts w:ascii="Arial" w:hAnsi="Arial" w:cs="Arial"/>
          <w:sz w:val="24"/>
        </w:rPr>
        <w:t>并满足各种性能和工况要求。</w:t>
      </w:r>
      <w:r>
        <w:rPr>
          <w:rFonts w:hint="eastAsia" w:ascii="Arial" w:hAnsi="Arial" w:cs="Arial"/>
          <w:sz w:val="24"/>
        </w:rPr>
        <w:t>整机设备</w:t>
      </w:r>
      <w:r>
        <w:rPr>
          <w:rFonts w:ascii="Arial" w:hAnsi="Arial" w:cs="Arial"/>
          <w:sz w:val="24"/>
        </w:rPr>
        <w:t>及其附件</w:t>
      </w:r>
      <w:r>
        <w:rPr>
          <w:rFonts w:hint="eastAsia" w:ascii="Arial" w:hAnsi="Arial" w:cs="Arial"/>
          <w:sz w:val="24"/>
        </w:rPr>
        <w:t>要求选用</w:t>
      </w:r>
      <w:r>
        <w:rPr>
          <w:rFonts w:ascii="Arial" w:hAnsi="Arial" w:cs="Arial"/>
          <w:sz w:val="24"/>
        </w:rPr>
        <w:t>优质品牌</w:t>
      </w:r>
      <w:r>
        <w:rPr>
          <w:rFonts w:hint="eastAsia" w:ascii="Arial" w:hAnsi="Arial" w:cs="Arial"/>
          <w:sz w:val="24"/>
        </w:rPr>
        <w:t>，</w:t>
      </w:r>
      <w:r>
        <w:rPr>
          <w:rFonts w:ascii="Arial" w:hAnsi="Arial" w:cs="Arial"/>
          <w:sz w:val="24"/>
        </w:rPr>
        <w:t>整机使用寿命</w:t>
      </w:r>
      <w:r>
        <w:rPr>
          <w:rFonts w:hint="eastAsia" w:ascii="Arial" w:hAnsi="Arial" w:cs="Arial"/>
          <w:sz w:val="24"/>
        </w:rPr>
        <w:t>≥</w:t>
      </w:r>
      <w:r>
        <w:rPr>
          <w:rFonts w:ascii="Arial" w:hAnsi="Arial" w:cs="Arial"/>
          <w:sz w:val="24"/>
        </w:rPr>
        <w:t>15</w:t>
      </w:r>
      <w:r>
        <w:rPr>
          <w:rFonts w:hint="eastAsia" w:ascii="Arial" w:hAnsi="Arial" w:cs="Arial"/>
          <w:sz w:val="24"/>
        </w:rPr>
        <w:t>年。</w:t>
      </w:r>
    </w:p>
    <w:p>
      <w:pPr>
        <w:spacing w:line="360" w:lineRule="auto"/>
        <w:ind w:firstLine="480" w:firstLineChars="200"/>
        <w:rPr>
          <w:rFonts w:ascii="Arial" w:hAnsi="Arial" w:cs="Arial"/>
          <w:sz w:val="24"/>
        </w:rPr>
      </w:pPr>
      <w:r>
        <w:rPr>
          <w:rFonts w:hint="eastAsia" w:ascii="Arial" w:hAnsi="Arial" w:cs="Arial"/>
          <w:sz w:val="24"/>
        </w:rPr>
        <w:t>2）冷却塔应</w:t>
      </w:r>
      <w:r>
        <w:rPr>
          <w:rFonts w:ascii="Arial" w:hAnsi="Arial" w:cs="Arial"/>
          <w:sz w:val="24"/>
        </w:rPr>
        <w:t>为</w:t>
      </w:r>
      <w:r>
        <w:rPr>
          <w:rFonts w:hint="eastAsia" w:ascii="Arial" w:cs="Arial"/>
          <w:color w:val="000000"/>
          <w:sz w:val="24"/>
        </w:rPr>
        <w:t>节能消雾开式冷却塔</w:t>
      </w:r>
      <w:r>
        <w:rPr>
          <w:rFonts w:ascii="Arial" w:hAnsi="Arial" w:cs="Arial"/>
          <w:sz w:val="24"/>
        </w:rPr>
        <w:t>，每台独立</w:t>
      </w:r>
      <w:r>
        <w:rPr>
          <w:rFonts w:hint="eastAsia" w:ascii="Arial" w:hAnsi="Arial" w:cs="Arial"/>
          <w:sz w:val="24"/>
        </w:rPr>
        <w:t>塔体，</w:t>
      </w:r>
      <w:r>
        <w:rPr>
          <w:rFonts w:ascii="Arial" w:hAnsi="Arial" w:cs="Arial"/>
          <w:sz w:val="24"/>
        </w:rPr>
        <w:t>单独工作。</w:t>
      </w:r>
    </w:p>
    <w:p>
      <w:pPr>
        <w:spacing w:line="360" w:lineRule="auto"/>
        <w:ind w:firstLine="480" w:firstLineChars="200"/>
        <w:rPr>
          <w:rFonts w:ascii="Arial" w:hAnsi="Arial" w:cs="Arial"/>
          <w:sz w:val="24"/>
        </w:rPr>
      </w:pPr>
      <w:r>
        <w:rPr>
          <w:rFonts w:ascii="Arial" w:hAnsi="Arial" w:cs="Arial"/>
          <w:sz w:val="24"/>
        </w:rPr>
        <w:t>3</w:t>
      </w:r>
      <w:r>
        <w:rPr>
          <w:rFonts w:hint="eastAsia" w:ascii="Arial" w:hAnsi="Arial" w:cs="Arial"/>
          <w:sz w:val="24"/>
        </w:rPr>
        <w:t>）风机变频</w:t>
      </w:r>
      <w:r>
        <w:rPr>
          <w:rFonts w:ascii="Arial" w:hAnsi="Arial" w:cs="Arial"/>
          <w:sz w:val="24"/>
        </w:rPr>
        <w:t>控制，风机为防水防潮型。</w:t>
      </w:r>
    </w:p>
    <w:p>
      <w:pPr>
        <w:spacing w:line="360" w:lineRule="auto"/>
        <w:ind w:firstLine="480" w:firstLineChars="200"/>
        <w:rPr>
          <w:rFonts w:ascii="Arial" w:hAnsi="Arial" w:cs="Arial"/>
          <w:sz w:val="24"/>
        </w:rPr>
      </w:pPr>
      <w:r>
        <w:rPr>
          <w:rFonts w:hint="eastAsia" w:ascii="Arial" w:hAnsi="Arial" w:cs="Arial"/>
          <w:sz w:val="24"/>
        </w:rPr>
        <w:t>4）</w:t>
      </w:r>
      <w:r>
        <w:rPr>
          <w:rFonts w:ascii="Arial" w:hAnsi="Arial" w:cs="Arial"/>
          <w:sz w:val="24"/>
        </w:rPr>
        <w:t>风机应采用高效率、风压高、流量大</w:t>
      </w:r>
      <w:r>
        <w:rPr>
          <w:rFonts w:hint="eastAsia" w:ascii="Arial" w:hAnsi="Arial" w:cs="宋体"/>
          <w:sz w:val="24"/>
        </w:rPr>
        <w:t>，节能效果显著</w:t>
      </w:r>
      <w:r>
        <w:rPr>
          <w:rFonts w:hint="eastAsia" w:ascii="Arial" w:hAnsi="Arial" w:cs="Arial"/>
          <w:sz w:val="24"/>
        </w:rPr>
        <w:t>。</w:t>
      </w:r>
    </w:p>
    <w:p>
      <w:pPr>
        <w:spacing w:line="360" w:lineRule="auto"/>
        <w:ind w:firstLine="480" w:firstLineChars="200"/>
        <w:rPr>
          <w:rFonts w:ascii="Arial" w:hAnsi="Arial" w:cs="Arial"/>
          <w:sz w:val="24"/>
        </w:rPr>
      </w:pPr>
      <w:r>
        <w:rPr>
          <w:rFonts w:hint="eastAsia" w:ascii="Arial" w:hAnsi="Arial" w:cs="Arial"/>
          <w:sz w:val="24"/>
        </w:rPr>
        <w:t>5）冷却塔</w:t>
      </w:r>
      <w:r>
        <w:rPr>
          <w:rFonts w:ascii="Arial" w:hAnsi="Arial" w:cs="Arial"/>
          <w:sz w:val="24"/>
        </w:rPr>
        <w:t>应是高效节能、安全可靠、操作维护方便、外观美观的优良设备</w:t>
      </w:r>
      <w:r>
        <w:rPr>
          <w:rFonts w:hint="eastAsia" w:ascii="Arial" w:hAnsi="Arial" w:cs="Arial"/>
          <w:sz w:val="24"/>
        </w:rPr>
        <w:t>。</w:t>
      </w:r>
    </w:p>
    <w:p>
      <w:pPr>
        <w:spacing w:line="360" w:lineRule="auto"/>
        <w:ind w:firstLine="480" w:firstLineChars="200"/>
        <w:rPr>
          <w:rFonts w:ascii="Arial" w:hAnsi="Arial" w:cs="Arial"/>
          <w:sz w:val="24"/>
        </w:rPr>
      </w:pPr>
      <w:r>
        <w:rPr>
          <w:rFonts w:ascii="Arial" w:hAnsi="Arial" w:cs="Arial"/>
          <w:sz w:val="24"/>
        </w:rPr>
        <w:t>6</w:t>
      </w:r>
      <w:r>
        <w:rPr>
          <w:rFonts w:hint="eastAsia" w:ascii="Arial" w:hAnsi="Arial" w:cs="Arial"/>
          <w:sz w:val="24"/>
        </w:rPr>
        <w:t>）冷却塔</w:t>
      </w:r>
      <w:r>
        <w:rPr>
          <w:rFonts w:ascii="Arial" w:hAnsi="Arial" w:cs="Arial"/>
          <w:sz w:val="24"/>
        </w:rPr>
        <w:t>整体</w:t>
      </w:r>
      <w:r>
        <w:rPr>
          <w:rFonts w:hint="eastAsia" w:ascii="Arial" w:hAnsi="Arial" w:cs="Arial"/>
          <w:sz w:val="24"/>
        </w:rPr>
        <w:t>结构应</w:t>
      </w:r>
      <w:r>
        <w:rPr>
          <w:rFonts w:ascii="Arial" w:hAnsi="Arial" w:cs="Arial"/>
          <w:sz w:val="24"/>
        </w:rPr>
        <w:t>有足够的刚度和强度，能支撑</w:t>
      </w:r>
      <w:r>
        <w:rPr>
          <w:rFonts w:hint="eastAsia" w:ascii="Arial" w:hAnsi="Arial" w:cs="Arial"/>
          <w:sz w:val="24"/>
        </w:rPr>
        <w:t>喷淋泵</w:t>
      </w:r>
      <w:r>
        <w:rPr>
          <w:rFonts w:ascii="Arial" w:hAnsi="Arial" w:cs="Arial"/>
          <w:sz w:val="24"/>
        </w:rPr>
        <w:t>及</w:t>
      </w:r>
      <w:r>
        <w:rPr>
          <w:rFonts w:hint="eastAsia" w:ascii="Arial" w:hAnsi="Arial" w:cs="Arial"/>
          <w:sz w:val="24"/>
        </w:rPr>
        <w:t>风机</w:t>
      </w:r>
      <w:r>
        <w:rPr>
          <w:rFonts w:ascii="Arial" w:hAnsi="Arial" w:cs="Arial"/>
          <w:sz w:val="24"/>
        </w:rPr>
        <w:t>等设备，能有效控制和消除各设备的共振。现场设备安装仅需连接进、</w:t>
      </w:r>
      <w:r>
        <w:rPr>
          <w:rFonts w:hint="eastAsia" w:ascii="Arial" w:hAnsi="Arial" w:cs="Arial"/>
          <w:sz w:val="24"/>
        </w:rPr>
        <w:t>出水管</w:t>
      </w:r>
      <w:r>
        <w:rPr>
          <w:rFonts w:ascii="Arial" w:hAnsi="Arial" w:cs="Arial"/>
          <w:sz w:val="24"/>
        </w:rPr>
        <w:t>法兰即可</w:t>
      </w:r>
      <w:r>
        <w:rPr>
          <w:rFonts w:hint="eastAsia" w:ascii="Arial" w:hAnsi="Arial" w:cs="Arial"/>
          <w:sz w:val="24"/>
        </w:rPr>
        <w:t>。</w:t>
      </w:r>
    </w:p>
    <w:p>
      <w:pPr>
        <w:spacing w:line="360" w:lineRule="auto"/>
        <w:ind w:firstLine="480" w:firstLineChars="200"/>
        <w:rPr>
          <w:rFonts w:ascii="Arial" w:hAnsi="Arial" w:cs="Arial"/>
          <w:sz w:val="24"/>
        </w:rPr>
      </w:pPr>
      <w:r>
        <w:rPr>
          <w:rFonts w:hint="eastAsia" w:ascii="Arial" w:hAnsi="Arial" w:cs="Arial"/>
          <w:sz w:val="24"/>
        </w:rPr>
        <w:t>7）冷却塔</w:t>
      </w:r>
      <w:r>
        <w:rPr>
          <w:rFonts w:ascii="Arial" w:hAnsi="Arial" w:cs="Arial"/>
          <w:sz w:val="24"/>
        </w:rPr>
        <w:t>应运转平稳、低噪音，</w:t>
      </w:r>
      <w:r>
        <w:rPr>
          <w:rFonts w:hint="eastAsia" w:ascii="Arial" w:hAnsi="Arial" w:cs="Arial"/>
          <w:sz w:val="24"/>
        </w:rPr>
        <w:t>满足</w:t>
      </w:r>
      <w:r>
        <w:rPr>
          <w:rFonts w:ascii="Arial" w:hAnsi="Arial" w:cs="Arial"/>
          <w:sz w:val="24"/>
        </w:rPr>
        <w:t>《</w:t>
      </w:r>
      <w:r>
        <w:rPr>
          <w:rFonts w:hint="eastAsia" w:ascii="Arial" w:hAnsi="Arial" w:cs="Arial"/>
          <w:sz w:val="24"/>
        </w:rPr>
        <w:t>声环境质量标准</w:t>
      </w:r>
      <w:r>
        <w:rPr>
          <w:rFonts w:ascii="Arial" w:hAnsi="Arial" w:cs="Arial"/>
          <w:sz w:val="24"/>
        </w:rPr>
        <w:t>》</w:t>
      </w:r>
      <w:r>
        <w:fldChar w:fldCharType="begin"/>
      </w:r>
      <w:r>
        <w:instrText xml:space="preserve"> HYPERLINK "http://std.samr.gov.cn/gb/search/gbDetailed?id=71F772D8219DD3A7E05397BE0A0AB82A" \t "_blank" </w:instrText>
      </w:r>
      <w:r>
        <w:fldChar w:fldCharType="separate"/>
      </w:r>
      <w:r>
        <w:rPr>
          <w:rFonts w:hint="eastAsia" w:ascii="Arial" w:hAnsi="Arial" w:cs="Arial"/>
          <w:sz w:val="24"/>
        </w:rPr>
        <w:t>GB 3096-2008</w:t>
      </w:r>
      <w:r>
        <w:rPr>
          <w:rFonts w:hint="eastAsia" w:ascii="Arial" w:hAnsi="Arial" w:cs="Arial"/>
          <w:sz w:val="24"/>
        </w:rPr>
        <w:fldChar w:fldCharType="end"/>
      </w:r>
      <w:r>
        <w:rPr>
          <w:rFonts w:hint="eastAsia" w:ascii="Arial" w:hAnsi="Arial" w:cs="Arial"/>
          <w:sz w:val="24"/>
        </w:rPr>
        <w:t>的</w:t>
      </w:r>
      <w:r>
        <w:rPr>
          <w:rFonts w:ascii="Arial" w:hAnsi="Arial" w:cs="Arial"/>
          <w:sz w:val="24"/>
        </w:rPr>
        <w:t>要求。</w:t>
      </w:r>
    </w:p>
    <w:p>
      <w:pPr>
        <w:spacing w:line="360" w:lineRule="auto"/>
        <w:ind w:firstLine="480" w:firstLineChars="200"/>
        <w:rPr>
          <w:rFonts w:ascii="Arial" w:hAnsi="Arial" w:cs="Arial"/>
          <w:sz w:val="24"/>
        </w:rPr>
      </w:pPr>
      <w:r>
        <w:rPr>
          <w:rFonts w:hint="eastAsia" w:ascii="Arial" w:hAnsi="Arial" w:cs="Arial"/>
          <w:sz w:val="24"/>
        </w:rPr>
        <w:t>8）冷却塔应</w:t>
      </w:r>
      <w:r>
        <w:rPr>
          <w:rFonts w:ascii="Arial" w:hAnsi="Arial" w:cs="Arial"/>
          <w:sz w:val="24"/>
        </w:rPr>
        <w:t>具备</w:t>
      </w:r>
      <w:r>
        <w:rPr>
          <w:rFonts w:hint="eastAsia" w:ascii="Arial" w:hAnsi="Arial" w:cs="Arial"/>
          <w:sz w:val="24"/>
        </w:rPr>
        <w:t>根据</w:t>
      </w:r>
      <w:r>
        <w:rPr>
          <w:rFonts w:ascii="Arial" w:hAnsi="Arial" w:cs="Arial"/>
          <w:sz w:val="24"/>
        </w:rPr>
        <w:t>进出口水温调整风机的能力。</w:t>
      </w:r>
    </w:p>
    <w:p>
      <w:pPr>
        <w:spacing w:line="360" w:lineRule="auto"/>
        <w:ind w:firstLine="480" w:firstLineChars="200"/>
        <w:rPr>
          <w:rFonts w:hint="default" w:ascii="Arial" w:hAnsi="Arial" w:eastAsia="宋体" w:cs="Arial"/>
          <w:sz w:val="24"/>
          <w:highlight w:val="yellow"/>
          <w:lang w:val="en-US" w:eastAsia="zh-CN"/>
        </w:rPr>
      </w:pPr>
      <w:r>
        <w:rPr>
          <w:rFonts w:hint="eastAsia" w:ascii="Arial" w:hAnsi="Arial" w:cs="Arial"/>
          <w:sz w:val="24"/>
          <w:highlight w:val="yellow"/>
          <w:lang w:val="en-US" w:eastAsia="zh-CN"/>
        </w:rPr>
        <w:t>9）冷却塔平面总大小不能超过18.5m*6.5m。</w:t>
      </w:r>
      <w:bookmarkStart w:id="40" w:name="_GoBack"/>
      <w:bookmarkEnd w:id="40"/>
    </w:p>
    <w:p>
      <w:pPr>
        <w:spacing w:line="360" w:lineRule="auto"/>
        <w:outlineLvl w:val="1"/>
        <w:rPr>
          <w:rFonts w:ascii="Arial" w:hAnsi="Arial" w:cs="Arial"/>
          <w:b/>
          <w:sz w:val="24"/>
        </w:rPr>
      </w:pPr>
      <w:bookmarkStart w:id="23" w:name="_Toc113036271"/>
      <w:r>
        <w:rPr>
          <w:rFonts w:ascii="Arial" w:hAnsi="Arial" w:cs="Arial"/>
          <w:b/>
          <w:sz w:val="24"/>
        </w:rPr>
        <w:t>4.3</w:t>
      </w:r>
      <w:r>
        <w:rPr>
          <w:rFonts w:hint="eastAsia" w:ascii="Arial" w:hAnsi="Arial" w:cs="Arial"/>
          <w:b/>
          <w:sz w:val="24"/>
        </w:rPr>
        <w:t>设备结构及</w:t>
      </w:r>
      <w:r>
        <w:rPr>
          <w:rFonts w:ascii="Arial" w:hAnsi="Arial" w:cs="Arial"/>
          <w:b/>
          <w:sz w:val="24"/>
        </w:rPr>
        <w:t>制造要求</w:t>
      </w:r>
      <w:bookmarkEnd w:id="23"/>
    </w:p>
    <w:p>
      <w:pPr>
        <w:spacing w:line="360" w:lineRule="auto"/>
        <w:ind w:firstLine="480" w:firstLineChars="200"/>
        <w:rPr>
          <w:rFonts w:ascii="Arial" w:hAnsi="Arial" w:cs="Arial"/>
          <w:sz w:val="24"/>
        </w:rPr>
      </w:pPr>
      <w:r>
        <w:rPr>
          <w:rFonts w:hint="eastAsia" w:ascii="Arial" w:hAnsi="Arial" w:cs="Arial"/>
          <w:sz w:val="24"/>
        </w:rPr>
        <w:t>1）风机电机</w:t>
      </w:r>
      <w:r>
        <w:rPr>
          <w:rFonts w:ascii="Arial" w:hAnsi="Arial" w:cs="Arial"/>
          <w:sz w:val="24"/>
        </w:rPr>
        <w:t>应为冷却塔专用，垂直安装的直联</w:t>
      </w:r>
      <w:r>
        <w:rPr>
          <w:rFonts w:hint="eastAsia" w:ascii="Arial" w:hAnsi="Arial" w:cs="Arial"/>
          <w:sz w:val="24"/>
        </w:rPr>
        <w:t>轴流式</w:t>
      </w:r>
      <w:r>
        <w:rPr>
          <w:rFonts w:ascii="Arial" w:hAnsi="Arial" w:cs="Arial"/>
          <w:sz w:val="24"/>
        </w:rPr>
        <w:t>风机，全封闭外形</w:t>
      </w:r>
      <w:r>
        <w:rPr>
          <w:rFonts w:hint="eastAsia" w:ascii="Arial" w:hAnsi="Arial" w:cs="Arial"/>
          <w:sz w:val="24"/>
        </w:rPr>
        <w:t>；并且具有</w:t>
      </w:r>
      <w:r>
        <w:rPr>
          <w:rFonts w:ascii="Arial" w:hAnsi="Arial" w:cs="Arial"/>
          <w:sz w:val="24"/>
        </w:rPr>
        <w:t>自重轻、机械强度高</w:t>
      </w:r>
      <w:r>
        <w:rPr>
          <w:rFonts w:hint="eastAsia" w:ascii="Arial" w:hAnsi="Arial" w:cs="Arial"/>
          <w:sz w:val="24"/>
        </w:rPr>
        <w:t>、</w:t>
      </w:r>
      <w:r>
        <w:rPr>
          <w:rFonts w:ascii="Arial" w:hAnsi="Arial" w:cs="Arial"/>
          <w:sz w:val="24"/>
        </w:rPr>
        <w:t>寿命长</w:t>
      </w:r>
      <w:r>
        <w:rPr>
          <w:rFonts w:hint="eastAsia" w:ascii="Arial" w:hAnsi="Arial" w:cs="Arial"/>
          <w:sz w:val="24"/>
        </w:rPr>
        <w:t>、</w:t>
      </w:r>
      <w:r>
        <w:rPr>
          <w:rFonts w:ascii="Arial" w:hAnsi="Arial" w:cs="Arial"/>
          <w:sz w:val="24"/>
        </w:rPr>
        <w:t>噪声低、耐腐蚀、安全可靠等优点。</w:t>
      </w:r>
    </w:p>
    <w:p>
      <w:pPr>
        <w:spacing w:line="360" w:lineRule="auto"/>
        <w:ind w:firstLine="480" w:firstLineChars="200"/>
        <w:rPr>
          <w:rFonts w:ascii="Arial" w:hAnsi="Arial" w:cs="Arial"/>
          <w:sz w:val="24"/>
        </w:rPr>
      </w:pPr>
      <w:r>
        <w:rPr>
          <w:rFonts w:hint="eastAsia" w:ascii="Arial" w:hAnsi="Arial" w:cs="Arial"/>
          <w:sz w:val="24"/>
        </w:rPr>
        <w:t>2）</w:t>
      </w:r>
      <w:r>
        <w:rPr>
          <w:rFonts w:hint="eastAsia" w:ascii="Arial" w:hAnsi="Arial" w:cs="宋体"/>
          <w:sz w:val="24"/>
        </w:rPr>
        <w:t>风筒壁厚大于12mm，风筒动能回收值大于30%，节能大于8%。</w:t>
      </w:r>
    </w:p>
    <w:p>
      <w:pPr>
        <w:spacing w:line="360" w:lineRule="auto"/>
        <w:ind w:firstLine="480" w:firstLineChars="200"/>
        <w:rPr>
          <w:rFonts w:ascii="Arial" w:hAnsi="Arial" w:cs="Arial"/>
          <w:sz w:val="24"/>
        </w:rPr>
      </w:pPr>
      <w:r>
        <w:rPr>
          <w:rFonts w:hint="eastAsia" w:ascii="Arial" w:hAnsi="Arial" w:cs="Arial"/>
          <w:sz w:val="24"/>
        </w:rPr>
        <w:t>3）</w:t>
      </w:r>
      <w:r>
        <w:rPr>
          <w:rFonts w:hint="eastAsia" w:ascii="Arial" w:hAnsi="Arial" w:cs="宋体"/>
          <w:sz w:val="24"/>
        </w:rPr>
        <w:t>风机要求中空铝合金挤压成型，采用户外型冷却塔全封闭防水型专用电机，要求F级绝缘、电机防护等级IP55</w:t>
      </w:r>
      <w:r>
        <w:rPr>
          <w:rFonts w:hint="eastAsia" w:ascii="Arial" w:hAnsi="Arial" w:cs="Arial"/>
          <w:sz w:val="24"/>
        </w:rPr>
        <w:t>。</w:t>
      </w:r>
    </w:p>
    <w:p>
      <w:pPr>
        <w:spacing w:line="360" w:lineRule="auto"/>
        <w:ind w:firstLine="480" w:firstLineChars="200"/>
        <w:rPr>
          <w:rFonts w:ascii="Arial" w:hAnsi="Arial" w:cs="Arial"/>
          <w:sz w:val="24"/>
          <w:highlight w:val="yellow"/>
        </w:rPr>
      </w:pPr>
      <w:r>
        <w:rPr>
          <w:rFonts w:hint="eastAsia" w:ascii="Arial" w:hAnsi="Arial" w:cs="Arial"/>
          <w:sz w:val="24"/>
        </w:rPr>
        <w:t>4）</w:t>
      </w:r>
      <w:r>
        <w:rPr>
          <w:rFonts w:hint="eastAsia" w:ascii="Arial" w:hAnsi="Arial" w:cs="宋体"/>
          <w:sz w:val="24"/>
        </w:rPr>
        <w:t>淋水填料采用阻燃型改性PVC塑料点波薄膜型淋水填料</w:t>
      </w:r>
      <w:r>
        <w:rPr>
          <w:rFonts w:ascii="Arial" w:hAnsi="Arial" w:cs="Arial"/>
          <w:sz w:val="24"/>
        </w:rPr>
        <w:t>。</w:t>
      </w:r>
    </w:p>
    <w:p>
      <w:pPr>
        <w:widowControl/>
        <w:spacing w:line="360" w:lineRule="auto"/>
        <w:ind w:firstLine="480" w:firstLineChars="200"/>
        <w:jc w:val="left"/>
        <w:rPr>
          <w:rFonts w:ascii="Arial" w:hAnsi="Arial" w:cs="宋体"/>
          <w:sz w:val="24"/>
        </w:rPr>
      </w:pPr>
      <w:r>
        <w:rPr>
          <w:rFonts w:hint="eastAsia" w:ascii="Arial" w:hAnsi="Arial" w:cs="Arial"/>
          <w:sz w:val="24"/>
        </w:rPr>
        <w:t xml:space="preserve">5） </w:t>
      </w:r>
      <w:r>
        <w:rPr>
          <w:rFonts w:hint="eastAsia" w:ascii="Arial" w:hAnsi="Arial" w:cs="宋体"/>
          <w:sz w:val="24"/>
        </w:rPr>
        <w:t>配水系统材质要求采用Q235-A钢管，整个配水系统在额定流量的60%～140%条件下保证配水均匀。冷却塔出水由集水盘收集后出水。</w:t>
      </w:r>
    </w:p>
    <w:p>
      <w:pPr>
        <w:spacing w:line="360" w:lineRule="auto"/>
        <w:ind w:firstLine="480" w:firstLineChars="200"/>
        <w:rPr>
          <w:rFonts w:ascii="Arial" w:hAnsi="Arial" w:cs="Arial"/>
          <w:sz w:val="24"/>
        </w:rPr>
      </w:pPr>
      <w:r>
        <w:rPr>
          <w:rFonts w:hint="eastAsia" w:ascii="Arial" w:hAnsi="Arial" w:cs="Arial"/>
          <w:sz w:val="24"/>
        </w:rPr>
        <w:t>6）冷却塔应</w:t>
      </w:r>
      <w:r>
        <w:rPr>
          <w:rFonts w:ascii="Arial" w:hAnsi="Arial" w:cs="Arial"/>
          <w:sz w:val="24"/>
        </w:rPr>
        <w:t>有必要的设置：检修门、检修通</w:t>
      </w:r>
      <w:r>
        <w:rPr>
          <w:rFonts w:hint="eastAsia" w:ascii="Arial" w:hAnsi="Arial" w:cs="Arial"/>
          <w:sz w:val="24"/>
        </w:rPr>
        <w:t>、</w:t>
      </w:r>
      <w:r>
        <w:rPr>
          <w:rFonts w:ascii="Arial" w:hAnsi="Arial" w:cs="Arial"/>
          <w:sz w:val="24"/>
        </w:rPr>
        <w:t>楼梯、护栏</w:t>
      </w:r>
      <w:r>
        <w:rPr>
          <w:rFonts w:hint="eastAsia" w:ascii="Arial" w:hAnsi="Arial" w:cs="Arial"/>
          <w:sz w:val="24"/>
        </w:rPr>
        <w:t>。</w:t>
      </w:r>
    </w:p>
    <w:p>
      <w:pPr>
        <w:spacing w:line="360" w:lineRule="auto"/>
        <w:outlineLvl w:val="1"/>
        <w:rPr>
          <w:rFonts w:ascii="Arial" w:hAnsi="Arial" w:cs="Arial"/>
          <w:b/>
          <w:sz w:val="24"/>
        </w:rPr>
      </w:pPr>
      <w:bookmarkStart w:id="24" w:name="_Toc113036272"/>
      <w:bookmarkStart w:id="25" w:name="_Toc99215675"/>
      <w:r>
        <w:rPr>
          <w:rFonts w:ascii="Arial" w:hAnsi="Arial" w:cs="Arial"/>
          <w:b/>
          <w:sz w:val="24"/>
        </w:rPr>
        <w:t>4.4</w:t>
      </w:r>
      <w:r>
        <w:rPr>
          <w:rFonts w:hint="eastAsia" w:ascii="Arial" w:hAnsi="Arial" w:cs="Arial"/>
          <w:b/>
          <w:sz w:val="24"/>
        </w:rPr>
        <w:t>仪控</w:t>
      </w:r>
      <w:r>
        <w:rPr>
          <w:rFonts w:ascii="Arial" w:hAnsi="Arial" w:cs="Arial"/>
          <w:b/>
          <w:sz w:val="24"/>
        </w:rPr>
        <w:t>要求</w:t>
      </w:r>
      <w:bookmarkEnd w:id="24"/>
      <w:bookmarkEnd w:id="25"/>
    </w:p>
    <w:p>
      <w:pPr>
        <w:spacing w:line="360" w:lineRule="auto"/>
        <w:ind w:firstLine="480" w:firstLineChars="200"/>
        <w:rPr>
          <w:rFonts w:ascii="Arial" w:hAnsi="Arial" w:cs="Arial"/>
          <w:sz w:val="24"/>
        </w:rPr>
      </w:pPr>
      <w:r>
        <w:rPr>
          <w:rFonts w:hint="eastAsia" w:ascii="Arial" w:hAnsi="Arial" w:cs="Arial"/>
          <w:sz w:val="24"/>
        </w:rPr>
        <w:t>1） 冷却塔要求</w:t>
      </w:r>
      <w:r>
        <w:rPr>
          <w:rFonts w:ascii="Arial" w:hAnsi="Arial" w:cs="Arial"/>
          <w:sz w:val="24"/>
        </w:rPr>
        <w:t>设备厂家提供配套的配电柜和控制等仪表盘柜，以及配套的仪表、电缆及安装材料等附件，能实现现在就地启/停控制</w:t>
      </w:r>
      <w:r>
        <w:rPr>
          <w:rFonts w:hint="eastAsia" w:ascii="Arial" w:hAnsi="Arial" w:cs="Arial"/>
          <w:sz w:val="24"/>
        </w:rPr>
        <w:t>和</w:t>
      </w:r>
      <w:r>
        <w:rPr>
          <w:rFonts w:ascii="Arial" w:hAnsi="Arial" w:cs="Arial"/>
          <w:sz w:val="24"/>
        </w:rPr>
        <w:t>在控制室启/停控制</w:t>
      </w:r>
      <w:r>
        <w:rPr>
          <w:rFonts w:hint="eastAsia" w:ascii="Arial" w:hAnsi="Arial" w:cs="Arial"/>
          <w:sz w:val="24"/>
        </w:rPr>
        <w:t>。</w:t>
      </w:r>
    </w:p>
    <w:p>
      <w:pPr>
        <w:spacing w:line="360" w:lineRule="auto"/>
        <w:ind w:firstLine="480" w:firstLineChars="200"/>
        <w:rPr>
          <w:rFonts w:ascii="Arial" w:hAnsi="Arial" w:cs="Arial"/>
          <w:sz w:val="24"/>
        </w:rPr>
      </w:pPr>
      <w:r>
        <w:rPr>
          <w:rFonts w:hint="eastAsia" w:ascii="Arial" w:hAnsi="Arial" w:cs="Arial"/>
          <w:sz w:val="24"/>
        </w:rPr>
        <w:t>2）冷却塔</w:t>
      </w:r>
      <w:r>
        <w:rPr>
          <w:rFonts w:ascii="Arial" w:hAnsi="Arial" w:cs="Arial"/>
          <w:sz w:val="24"/>
        </w:rPr>
        <w:t>应满足就地无人值班要求。</w:t>
      </w:r>
    </w:p>
    <w:p>
      <w:pPr>
        <w:spacing w:line="360" w:lineRule="auto"/>
        <w:ind w:firstLine="480" w:firstLineChars="200"/>
        <w:rPr>
          <w:rFonts w:ascii="Arial" w:hAnsi="Arial" w:cs="Arial"/>
          <w:sz w:val="24"/>
        </w:rPr>
      </w:pPr>
      <w:r>
        <w:rPr>
          <w:rFonts w:hint="eastAsia" w:ascii="Arial" w:hAnsi="Arial" w:cs="Arial"/>
          <w:sz w:val="24"/>
        </w:rPr>
        <w:t>3）冷却塔控制</w:t>
      </w:r>
      <w:r>
        <w:rPr>
          <w:rFonts w:ascii="Arial" w:hAnsi="Arial" w:cs="Arial"/>
          <w:sz w:val="24"/>
        </w:rPr>
        <w:t>系统：</w:t>
      </w:r>
      <w:r>
        <w:rPr>
          <w:rFonts w:hint="eastAsia" w:ascii="Arial" w:hAnsi="Arial" w:cs="Arial"/>
          <w:sz w:val="24"/>
        </w:rPr>
        <w:t>实现</w:t>
      </w:r>
      <w:r>
        <w:rPr>
          <w:rFonts w:ascii="Arial" w:hAnsi="Arial" w:cs="Arial"/>
          <w:sz w:val="24"/>
        </w:rPr>
        <w:t>远传温控功能，根据设置温度</w:t>
      </w:r>
      <w:r>
        <w:rPr>
          <w:rFonts w:hint="eastAsia" w:ascii="Arial" w:hAnsi="Arial" w:cs="Arial"/>
          <w:sz w:val="24"/>
        </w:rPr>
        <w:t>自动</w:t>
      </w:r>
      <w:r>
        <w:rPr>
          <w:rFonts w:ascii="Arial" w:hAnsi="Arial" w:cs="Arial"/>
          <w:sz w:val="24"/>
        </w:rPr>
        <w:t>和手动转换调节风机频率；具有远程启停风机等功能。</w:t>
      </w:r>
    </w:p>
    <w:p>
      <w:pPr>
        <w:spacing w:line="360" w:lineRule="auto"/>
        <w:ind w:firstLine="480" w:firstLineChars="200"/>
        <w:rPr>
          <w:rFonts w:ascii="Arial" w:hAnsi="Arial" w:cs="Arial"/>
          <w:sz w:val="24"/>
        </w:rPr>
      </w:pPr>
      <w:r>
        <w:rPr>
          <w:rFonts w:hint="eastAsia" w:ascii="Arial" w:hAnsi="Arial" w:cs="Arial"/>
          <w:sz w:val="24"/>
        </w:rPr>
        <w:t>4）测量冷却塔进出口</w:t>
      </w:r>
      <w:r>
        <w:rPr>
          <w:rFonts w:ascii="Arial" w:hAnsi="Arial" w:cs="Arial"/>
          <w:sz w:val="24"/>
        </w:rPr>
        <w:t>温度、压力、流量</w:t>
      </w:r>
      <w:r>
        <w:rPr>
          <w:rFonts w:hint="eastAsia" w:ascii="Arial" w:hAnsi="Arial" w:cs="Arial"/>
          <w:sz w:val="24"/>
        </w:rPr>
        <w:t>，</w:t>
      </w:r>
      <w:r>
        <w:rPr>
          <w:rFonts w:ascii="Arial" w:hAnsi="Arial" w:cs="Arial"/>
          <w:sz w:val="24"/>
        </w:rPr>
        <w:t>远传至控制室，可以就地和远方</w:t>
      </w:r>
      <w:r>
        <w:rPr>
          <w:rFonts w:hint="eastAsia" w:ascii="Arial" w:hAnsi="Arial" w:cs="Arial"/>
          <w:sz w:val="24"/>
        </w:rPr>
        <w:t>操作。</w:t>
      </w:r>
    </w:p>
    <w:p>
      <w:pPr>
        <w:spacing w:line="360" w:lineRule="auto"/>
        <w:ind w:firstLine="480" w:firstLineChars="200"/>
        <w:rPr>
          <w:rFonts w:ascii="Arial" w:hAnsi="Arial" w:cs="Arial"/>
          <w:sz w:val="24"/>
        </w:rPr>
      </w:pPr>
      <w:r>
        <w:rPr>
          <w:rFonts w:hint="eastAsia" w:ascii="Arial" w:hAnsi="Arial" w:cs="Arial"/>
          <w:sz w:val="24"/>
        </w:rPr>
        <w:t>5）冷却塔</w:t>
      </w:r>
      <w:r>
        <w:rPr>
          <w:rFonts w:ascii="Arial" w:hAnsi="Arial" w:cs="Arial"/>
          <w:sz w:val="24"/>
        </w:rPr>
        <w:t>应采用先进可靠的程序控制，</w:t>
      </w:r>
      <w:r>
        <w:rPr>
          <w:rFonts w:hint="eastAsia" w:ascii="Arial" w:hAnsi="Arial" w:cs="Arial"/>
          <w:sz w:val="24"/>
        </w:rPr>
        <w:t>设备</w:t>
      </w:r>
      <w:r>
        <w:rPr>
          <w:rFonts w:ascii="Arial" w:hAnsi="Arial" w:cs="Arial"/>
          <w:sz w:val="24"/>
        </w:rPr>
        <w:t>控制系统</w:t>
      </w:r>
      <w:r>
        <w:rPr>
          <w:rFonts w:hint="eastAsia" w:ascii="Arial" w:hAnsi="Arial" w:cs="Arial"/>
          <w:sz w:val="24"/>
        </w:rPr>
        <w:t>运行要</w:t>
      </w:r>
      <w:r>
        <w:rPr>
          <w:rFonts w:ascii="Arial" w:hAnsi="Arial" w:cs="Arial"/>
          <w:sz w:val="24"/>
        </w:rPr>
        <w:t>安全、可靠。</w:t>
      </w:r>
    </w:p>
    <w:p>
      <w:pPr>
        <w:spacing w:line="360" w:lineRule="auto"/>
        <w:ind w:firstLine="480" w:firstLineChars="200"/>
        <w:rPr>
          <w:rFonts w:ascii="Arial" w:hAnsi="Arial" w:cs="Arial"/>
          <w:sz w:val="24"/>
        </w:rPr>
      </w:pPr>
      <w:r>
        <w:rPr>
          <w:rFonts w:hint="eastAsia" w:ascii="Arial" w:hAnsi="Arial" w:cs="Arial"/>
          <w:sz w:val="24"/>
        </w:rPr>
        <w:t>6）冷却塔控制系统</w:t>
      </w:r>
      <w:r>
        <w:rPr>
          <w:rFonts w:ascii="Arial" w:hAnsi="Arial" w:cs="Arial"/>
          <w:sz w:val="24"/>
        </w:rPr>
        <w:t>元器件采用</w:t>
      </w:r>
      <w:r>
        <w:rPr>
          <w:rFonts w:hint="eastAsia" w:ascii="Arial" w:hAnsi="Arial" w:cs="Arial"/>
          <w:sz w:val="24"/>
        </w:rPr>
        <w:t>AB或者</w:t>
      </w:r>
      <w:r>
        <w:rPr>
          <w:rFonts w:ascii="Arial" w:hAnsi="Arial" w:cs="Arial"/>
          <w:sz w:val="24"/>
        </w:rPr>
        <w:t>西门子</w:t>
      </w:r>
      <w:r>
        <w:rPr>
          <w:rFonts w:hint="eastAsia" w:ascii="Arial" w:hAnsi="Arial" w:cs="Arial"/>
          <w:sz w:val="24"/>
        </w:rPr>
        <w:t>品牌PLC。</w:t>
      </w:r>
    </w:p>
    <w:p>
      <w:pPr>
        <w:spacing w:line="360" w:lineRule="auto"/>
        <w:ind w:firstLine="480" w:firstLineChars="200"/>
        <w:rPr>
          <w:rFonts w:ascii="Arial" w:hAnsi="Arial" w:cs="Arial"/>
          <w:sz w:val="24"/>
        </w:rPr>
      </w:pPr>
      <w:r>
        <w:rPr>
          <w:rFonts w:hint="eastAsia" w:ascii="Arial" w:hAnsi="Arial" w:cs="Arial"/>
          <w:sz w:val="24"/>
        </w:rPr>
        <w:t>7）冷却塔可</w:t>
      </w:r>
      <w:r>
        <w:rPr>
          <w:rFonts w:ascii="Arial" w:hAnsi="Arial" w:cs="Arial"/>
          <w:sz w:val="24"/>
        </w:rPr>
        <w:t>根据现场实际工况每台塔独立控制，分别启停，可根据</w:t>
      </w:r>
      <w:r>
        <w:rPr>
          <w:rFonts w:hint="eastAsia" w:ascii="Arial" w:hAnsi="Arial" w:cs="Arial"/>
          <w:sz w:val="24"/>
        </w:rPr>
        <w:t>循环水</w:t>
      </w:r>
      <w:r>
        <w:rPr>
          <w:rFonts w:ascii="Arial" w:hAnsi="Arial" w:cs="Arial"/>
          <w:sz w:val="24"/>
        </w:rPr>
        <w:t>水温自动调节风机的转速及启停</w:t>
      </w:r>
      <w:r>
        <w:rPr>
          <w:rFonts w:hint="eastAsia" w:ascii="Arial" w:hAnsi="Arial" w:cs="Arial"/>
          <w:sz w:val="24"/>
        </w:rPr>
        <w:t>，</w:t>
      </w:r>
      <w:r>
        <w:rPr>
          <w:rFonts w:ascii="Arial" w:hAnsi="Arial" w:cs="Arial"/>
          <w:sz w:val="24"/>
        </w:rPr>
        <w:t>以达到节能效果</w:t>
      </w:r>
      <w:r>
        <w:rPr>
          <w:rFonts w:hint="eastAsia" w:ascii="Arial" w:hAnsi="Arial" w:cs="Arial"/>
          <w:sz w:val="24"/>
        </w:rPr>
        <w:t>。</w:t>
      </w:r>
    </w:p>
    <w:p>
      <w:pPr>
        <w:spacing w:line="360" w:lineRule="auto"/>
        <w:ind w:firstLine="480" w:firstLineChars="200"/>
        <w:rPr>
          <w:rFonts w:ascii="Arial" w:hAnsi="Arial" w:cs="Arial"/>
          <w:sz w:val="24"/>
          <w:lang w:val="en-AU"/>
        </w:rPr>
      </w:pPr>
      <w:r>
        <w:rPr>
          <w:rFonts w:hint="eastAsia" w:ascii="Arial" w:hAnsi="Arial" w:cs="Arial"/>
          <w:sz w:val="24"/>
        </w:rPr>
        <w:t>8）风机</w:t>
      </w:r>
      <w:r>
        <w:rPr>
          <w:rFonts w:ascii="Arial" w:hAnsi="Arial" w:cs="Arial"/>
          <w:sz w:val="24"/>
        </w:rPr>
        <w:t>电机有</w:t>
      </w:r>
      <w:r>
        <w:rPr>
          <w:rFonts w:hint="eastAsia" w:ascii="Arial" w:hAnsi="Arial" w:cs="Arial"/>
          <w:sz w:val="24"/>
        </w:rPr>
        <w:t>设定</w:t>
      </w:r>
      <w:r>
        <w:rPr>
          <w:rFonts w:ascii="Arial" w:hAnsi="Arial" w:cs="Arial"/>
          <w:sz w:val="24"/>
        </w:rPr>
        <w:t>程序</w:t>
      </w:r>
      <w:r>
        <w:rPr>
          <w:rFonts w:hint="eastAsia" w:ascii="Arial" w:hAnsi="Arial" w:cs="Arial"/>
          <w:sz w:val="24"/>
        </w:rPr>
        <w:t>控制</w:t>
      </w:r>
      <w:r>
        <w:rPr>
          <w:rFonts w:ascii="Arial" w:hAnsi="Arial" w:cs="Arial"/>
          <w:sz w:val="24"/>
        </w:rPr>
        <w:t>，具备手动</w:t>
      </w:r>
      <w:r>
        <w:rPr>
          <w:rFonts w:hint="eastAsia" w:ascii="Arial" w:hAnsi="Arial" w:cs="Arial"/>
          <w:sz w:val="24"/>
        </w:rPr>
        <w:t>/自动</w:t>
      </w:r>
      <w:r>
        <w:rPr>
          <w:rFonts w:ascii="Arial" w:hAnsi="Arial" w:cs="Arial"/>
          <w:sz w:val="24"/>
        </w:rPr>
        <w:t>变频控制功能。</w:t>
      </w:r>
    </w:p>
    <w:p>
      <w:pPr>
        <w:spacing w:line="360" w:lineRule="auto"/>
        <w:outlineLvl w:val="1"/>
        <w:rPr>
          <w:rFonts w:ascii="Arial" w:hAnsi="Arial" w:cs="Arial"/>
          <w:b/>
          <w:sz w:val="24"/>
        </w:rPr>
      </w:pPr>
      <w:bookmarkStart w:id="26" w:name="_Toc113036273"/>
      <w:bookmarkStart w:id="27" w:name="_Toc99215676"/>
      <w:r>
        <w:rPr>
          <w:rFonts w:ascii="Arial" w:hAnsi="Arial" w:cs="Arial"/>
          <w:b/>
          <w:sz w:val="24"/>
        </w:rPr>
        <w:t>4.5</w:t>
      </w:r>
      <w:r>
        <w:rPr>
          <w:rFonts w:hint="eastAsia" w:ascii="Arial" w:hAnsi="Arial" w:cs="Arial"/>
          <w:b/>
          <w:sz w:val="24"/>
        </w:rPr>
        <w:t>设备性能</w:t>
      </w:r>
      <w:r>
        <w:rPr>
          <w:rFonts w:ascii="Arial" w:hAnsi="Arial" w:cs="Arial"/>
          <w:b/>
          <w:sz w:val="24"/>
        </w:rPr>
        <w:t>保证指标</w:t>
      </w:r>
      <w:bookmarkEnd w:id="26"/>
      <w:bookmarkEnd w:id="27"/>
    </w:p>
    <w:p>
      <w:pPr>
        <w:spacing w:line="360" w:lineRule="auto"/>
        <w:outlineLvl w:val="1"/>
        <w:rPr>
          <w:rFonts w:ascii="Arial" w:hAnsi="Arial" w:cs="Arial"/>
          <w:b/>
          <w:sz w:val="24"/>
        </w:rPr>
      </w:pPr>
      <w:bookmarkStart w:id="28" w:name="_Toc113036274"/>
      <w:r>
        <w:rPr>
          <w:rFonts w:ascii="Arial" w:hAnsi="Arial" w:cs="Arial"/>
          <w:b/>
          <w:sz w:val="24"/>
        </w:rPr>
        <w:t>4.5.1</w:t>
      </w:r>
      <w:r>
        <w:rPr>
          <w:rFonts w:hint="eastAsia" w:ascii="Arial" w:hAnsi="Arial" w:cs="Arial"/>
          <w:b/>
          <w:sz w:val="24"/>
        </w:rPr>
        <w:t>石墨化循环水站</w:t>
      </w:r>
      <w:bookmarkEnd w:id="28"/>
    </w:p>
    <w:p>
      <w:pPr>
        <w:spacing w:line="360" w:lineRule="auto"/>
        <w:ind w:firstLine="480" w:firstLineChars="200"/>
        <w:rPr>
          <w:rFonts w:ascii="Arial" w:hAnsi="Arial" w:cs="Arial"/>
          <w:sz w:val="24"/>
        </w:rPr>
      </w:pPr>
      <w:r>
        <w:rPr>
          <w:rFonts w:hint="eastAsia" w:ascii="Arial" w:hAnsi="Arial" w:cs="Arial"/>
          <w:sz w:val="24"/>
        </w:rPr>
        <w:t>以下</w:t>
      </w:r>
      <w:r>
        <w:rPr>
          <w:rFonts w:ascii="Arial" w:hAnsi="Arial" w:cs="Arial"/>
          <w:sz w:val="24"/>
        </w:rPr>
        <w:t>设备指标均为单台设备</w:t>
      </w:r>
      <w:r>
        <w:rPr>
          <w:rFonts w:hint="eastAsia" w:ascii="Arial" w:hAnsi="Arial" w:cs="Arial"/>
          <w:sz w:val="24"/>
        </w:rPr>
        <w:t>：</w:t>
      </w:r>
    </w:p>
    <w:p>
      <w:pPr>
        <w:spacing w:line="360" w:lineRule="auto"/>
        <w:ind w:firstLine="480"/>
        <w:rPr>
          <w:rFonts w:ascii="Arial" w:hAnsi="Arial" w:cs="Arial"/>
          <w:sz w:val="24"/>
        </w:rPr>
      </w:pPr>
      <w:r>
        <w:rPr>
          <w:rFonts w:hint="eastAsia" w:ascii="Arial" w:hAnsi="Arial" w:cs="Arial"/>
          <w:sz w:val="24"/>
        </w:rPr>
        <w:t>1）冷却塔冷却水量</w:t>
      </w:r>
      <w:r>
        <w:rPr>
          <w:rFonts w:ascii="Arial" w:hAnsi="Arial" w:cs="Arial"/>
          <w:sz w:val="24"/>
        </w:rPr>
        <w:t>：</w:t>
      </w:r>
      <w:r>
        <w:rPr>
          <w:rFonts w:hint="eastAsia" w:ascii="Arial" w:hAnsi="Arial" w:cs="Arial"/>
          <w:sz w:val="24"/>
        </w:rPr>
        <w:t>≥750</w:t>
      </w:r>
      <w:r>
        <w:rPr>
          <w:rFonts w:ascii="Arial" w:hAnsi="Arial" w:cs="Arial"/>
          <w:sz w:val="24"/>
        </w:rPr>
        <w:t>m</w:t>
      </w:r>
      <w:r>
        <w:rPr>
          <w:rFonts w:ascii="Arial" w:hAnsi="Arial" w:cs="Arial"/>
          <w:sz w:val="24"/>
          <w:vertAlign w:val="superscript"/>
        </w:rPr>
        <w:t>3</w:t>
      </w:r>
      <w:r>
        <w:rPr>
          <w:rFonts w:ascii="Arial" w:hAnsi="Arial" w:cs="Arial"/>
          <w:sz w:val="24"/>
        </w:rPr>
        <w:t>/h</w:t>
      </w:r>
      <w:r>
        <w:rPr>
          <w:rFonts w:hint="eastAsia" w:ascii="Arial" w:hAnsi="Arial" w:cs="Arial"/>
          <w:sz w:val="24"/>
        </w:rPr>
        <w:t>；</w:t>
      </w:r>
    </w:p>
    <w:p>
      <w:pPr>
        <w:spacing w:line="360" w:lineRule="auto"/>
        <w:ind w:firstLine="480"/>
        <w:rPr>
          <w:rFonts w:ascii="Arial" w:hAnsi="Arial" w:cs="Arial"/>
          <w:sz w:val="24"/>
        </w:rPr>
      </w:pPr>
      <w:r>
        <w:rPr>
          <w:rFonts w:hint="eastAsia" w:ascii="Arial" w:hAnsi="Arial" w:cs="Arial"/>
          <w:sz w:val="24"/>
        </w:rPr>
        <w:t>2）冷却塔进出水</w:t>
      </w:r>
      <w:r>
        <w:rPr>
          <w:rFonts w:ascii="Arial" w:hAnsi="Arial" w:cs="Arial"/>
          <w:sz w:val="24"/>
        </w:rPr>
        <w:t>温降：</w:t>
      </w:r>
      <w:r>
        <w:rPr>
          <w:rFonts w:hint="eastAsia" w:ascii="Arial" w:hAnsi="Arial" w:cs="Arial"/>
          <w:sz w:val="24"/>
        </w:rPr>
        <w:t>≥15℃；</w:t>
      </w:r>
    </w:p>
    <w:p>
      <w:pPr>
        <w:spacing w:line="360" w:lineRule="auto"/>
        <w:ind w:firstLine="480"/>
        <w:rPr>
          <w:rFonts w:ascii="Arial" w:hAnsi="Arial" w:cs="Arial"/>
          <w:sz w:val="24"/>
        </w:rPr>
      </w:pPr>
      <w:r>
        <w:rPr>
          <w:rFonts w:ascii="Arial" w:hAnsi="Arial" w:cs="Arial"/>
          <w:sz w:val="24"/>
        </w:rPr>
        <w:t>3</w:t>
      </w:r>
      <w:r>
        <w:rPr>
          <w:rFonts w:hint="eastAsia" w:ascii="Arial" w:hAnsi="Arial" w:cs="Arial"/>
          <w:sz w:val="24"/>
        </w:rPr>
        <w:t>）冷却塔出塔水温</w:t>
      </w:r>
      <w:r>
        <w:rPr>
          <w:rFonts w:ascii="Arial" w:hAnsi="Arial" w:cs="Arial"/>
          <w:sz w:val="24"/>
        </w:rPr>
        <w:t>：</w:t>
      </w:r>
      <w:r>
        <w:rPr>
          <w:rFonts w:hint="eastAsia" w:ascii="Arial" w:hAnsi="Arial" w:cs="Arial"/>
          <w:sz w:val="24"/>
        </w:rPr>
        <w:t>≤32℃；</w:t>
      </w:r>
    </w:p>
    <w:p>
      <w:pPr>
        <w:spacing w:line="360" w:lineRule="auto"/>
        <w:ind w:firstLine="480"/>
        <w:rPr>
          <w:rFonts w:ascii="Arial" w:hAnsi="Arial" w:cs="Arial"/>
          <w:sz w:val="24"/>
        </w:rPr>
      </w:pPr>
      <w:r>
        <w:rPr>
          <w:rFonts w:ascii="Arial" w:hAnsi="Arial" w:cs="Arial"/>
          <w:sz w:val="24"/>
        </w:rPr>
        <w:t>4</w:t>
      </w:r>
      <w:r>
        <w:rPr>
          <w:rFonts w:hint="eastAsia" w:ascii="Arial" w:hAnsi="Arial" w:cs="Arial"/>
          <w:sz w:val="24"/>
        </w:rPr>
        <w:t>）冷却塔</w:t>
      </w:r>
      <w:r>
        <w:rPr>
          <w:rFonts w:ascii="Arial" w:hAnsi="Arial" w:cs="Arial"/>
          <w:sz w:val="24"/>
        </w:rPr>
        <w:t>的</w:t>
      </w:r>
      <w:r>
        <w:rPr>
          <w:rFonts w:hint="eastAsia" w:ascii="Arial" w:hAnsi="Arial" w:cs="Arial"/>
          <w:sz w:val="24"/>
        </w:rPr>
        <w:t>风机电机</w:t>
      </w:r>
      <w:r>
        <w:rPr>
          <w:rFonts w:ascii="Arial" w:hAnsi="Arial" w:cs="Arial"/>
          <w:sz w:val="24"/>
        </w:rPr>
        <w:t>电功率：______kW</w:t>
      </w:r>
      <w:r>
        <w:rPr>
          <w:rFonts w:hint="eastAsia" w:ascii="Arial" w:hAnsi="Arial" w:cs="Arial"/>
          <w:sz w:val="24"/>
        </w:rPr>
        <w:t>（由</w:t>
      </w:r>
      <w:r>
        <w:rPr>
          <w:rFonts w:ascii="Arial" w:hAnsi="Arial" w:cs="Arial"/>
          <w:sz w:val="24"/>
        </w:rPr>
        <w:t>投标方填写）</w:t>
      </w:r>
      <w:r>
        <w:rPr>
          <w:rFonts w:hint="eastAsia" w:ascii="Arial" w:hAnsi="Arial" w:cs="Arial"/>
          <w:sz w:val="24"/>
        </w:rPr>
        <w:t>；</w:t>
      </w:r>
    </w:p>
    <w:p>
      <w:pPr>
        <w:spacing w:line="360" w:lineRule="auto"/>
        <w:ind w:firstLine="480"/>
        <w:rPr>
          <w:rFonts w:ascii="Arial" w:hAnsi="Arial" w:cs="Arial"/>
          <w:sz w:val="24"/>
        </w:rPr>
      </w:pPr>
      <w:r>
        <w:rPr>
          <w:rFonts w:hint="eastAsia" w:ascii="Arial" w:hAnsi="Arial" w:cs="Arial"/>
          <w:sz w:val="24"/>
        </w:rPr>
        <w:t>5）冷却塔进水</w:t>
      </w:r>
      <w:r>
        <w:rPr>
          <w:rFonts w:ascii="Arial" w:hAnsi="Arial" w:cs="Arial"/>
          <w:sz w:val="24"/>
        </w:rPr>
        <w:t>管口工作水压：______MPa</w:t>
      </w:r>
      <w:r>
        <w:rPr>
          <w:rFonts w:hint="eastAsia" w:ascii="Arial" w:hAnsi="Arial" w:cs="Arial"/>
          <w:sz w:val="24"/>
        </w:rPr>
        <w:t>（由</w:t>
      </w:r>
      <w:r>
        <w:rPr>
          <w:rFonts w:ascii="Arial" w:hAnsi="Arial" w:cs="Arial"/>
          <w:sz w:val="24"/>
        </w:rPr>
        <w:t>投标方填写）</w:t>
      </w:r>
      <w:r>
        <w:rPr>
          <w:rFonts w:hint="eastAsia" w:ascii="Arial" w:hAnsi="Arial" w:cs="Arial"/>
          <w:sz w:val="24"/>
        </w:rPr>
        <w:t>；</w:t>
      </w:r>
    </w:p>
    <w:p>
      <w:pPr>
        <w:spacing w:line="360" w:lineRule="auto"/>
        <w:ind w:firstLine="480"/>
        <w:rPr>
          <w:rFonts w:ascii="Arial" w:hAnsi="Arial" w:cs="Arial"/>
          <w:sz w:val="24"/>
        </w:rPr>
      </w:pPr>
      <w:r>
        <w:rPr>
          <w:rFonts w:hint="eastAsia" w:ascii="Arial" w:hAnsi="Arial" w:cs="Arial"/>
          <w:sz w:val="24"/>
        </w:rPr>
        <w:t>6</w:t>
      </w:r>
      <w:r>
        <w:rPr>
          <w:rFonts w:ascii="Arial" w:hAnsi="Arial" w:cs="Arial"/>
          <w:sz w:val="24"/>
        </w:rPr>
        <w:t>）</w:t>
      </w:r>
      <w:r>
        <w:rPr>
          <w:rFonts w:hint="eastAsia" w:ascii="Arial" w:hAnsi="Arial" w:cs="Arial"/>
          <w:sz w:val="24"/>
        </w:rPr>
        <w:t>冷却塔</w:t>
      </w:r>
      <w:r>
        <w:rPr>
          <w:rFonts w:ascii="Arial" w:hAnsi="Arial" w:cs="Arial"/>
          <w:sz w:val="24"/>
        </w:rPr>
        <w:t>的</w:t>
      </w:r>
      <w:r>
        <w:rPr>
          <w:rFonts w:hint="eastAsia" w:ascii="Arial" w:hAnsi="Arial" w:cs="Arial"/>
          <w:sz w:val="24"/>
        </w:rPr>
        <w:t>风机风量</w:t>
      </w:r>
      <w:r>
        <w:rPr>
          <w:rFonts w:ascii="Arial" w:hAnsi="Arial" w:cs="Arial"/>
          <w:sz w:val="24"/>
        </w:rPr>
        <w:t>：______ m</w:t>
      </w:r>
      <w:r>
        <w:rPr>
          <w:rFonts w:ascii="Arial" w:hAnsi="Arial" w:cs="Arial"/>
          <w:sz w:val="24"/>
          <w:vertAlign w:val="superscript"/>
        </w:rPr>
        <w:t>3</w:t>
      </w:r>
      <w:r>
        <w:rPr>
          <w:rFonts w:ascii="Arial" w:hAnsi="Arial" w:cs="Arial"/>
          <w:sz w:val="24"/>
        </w:rPr>
        <w:t>/h</w:t>
      </w:r>
      <w:r>
        <w:rPr>
          <w:rFonts w:hint="eastAsia" w:ascii="Arial" w:hAnsi="Arial" w:cs="Arial"/>
          <w:sz w:val="24"/>
        </w:rPr>
        <w:t>（由</w:t>
      </w:r>
      <w:r>
        <w:rPr>
          <w:rFonts w:ascii="Arial" w:hAnsi="Arial" w:cs="Arial"/>
          <w:sz w:val="24"/>
        </w:rPr>
        <w:t>投标方填写）</w:t>
      </w:r>
      <w:r>
        <w:rPr>
          <w:rFonts w:hint="eastAsia" w:ascii="Arial" w:hAnsi="Arial" w:cs="Arial"/>
          <w:sz w:val="24"/>
        </w:rPr>
        <w:t>；</w:t>
      </w:r>
    </w:p>
    <w:p>
      <w:pPr>
        <w:spacing w:line="360" w:lineRule="auto"/>
        <w:ind w:firstLine="480"/>
        <w:rPr>
          <w:rFonts w:ascii="Arial" w:hAnsi="Arial" w:cs="Arial"/>
          <w:sz w:val="24"/>
        </w:rPr>
      </w:pPr>
      <w:r>
        <w:rPr>
          <w:rFonts w:hint="eastAsia" w:ascii="Arial" w:hAnsi="Arial" w:cs="Arial"/>
          <w:sz w:val="24"/>
        </w:rPr>
        <w:t>7</w:t>
      </w:r>
      <w:r>
        <w:rPr>
          <w:rFonts w:ascii="Arial" w:hAnsi="Arial" w:cs="Arial"/>
          <w:sz w:val="24"/>
        </w:rPr>
        <w:t>）</w:t>
      </w:r>
      <w:r>
        <w:rPr>
          <w:rFonts w:hint="eastAsia" w:ascii="Arial" w:hAnsi="Arial" w:cs="Arial"/>
          <w:sz w:val="24"/>
        </w:rPr>
        <w:t>冷却塔进/出水管</w:t>
      </w:r>
      <w:r>
        <w:rPr>
          <w:rFonts w:ascii="Arial" w:hAnsi="Arial" w:cs="Arial"/>
          <w:sz w:val="24"/>
        </w:rPr>
        <w:t>管径：</w:t>
      </w:r>
      <w:r>
        <w:rPr>
          <w:rFonts w:hint="eastAsia" w:ascii="Arial" w:hAnsi="Arial" w:cs="Arial"/>
          <w:sz w:val="24"/>
        </w:rPr>
        <w:t>_</w:t>
      </w:r>
      <w:r>
        <w:rPr>
          <w:rFonts w:ascii="Arial" w:hAnsi="Arial" w:cs="Arial"/>
          <w:sz w:val="24"/>
        </w:rPr>
        <w:t>_____mm</w:t>
      </w:r>
      <w:r>
        <w:rPr>
          <w:rFonts w:hint="eastAsia" w:ascii="Arial" w:hAnsi="Arial" w:cs="Arial"/>
          <w:sz w:val="24"/>
        </w:rPr>
        <w:t>（由</w:t>
      </w:r>
      <w:r>
        <w:rPr>
          <w:rFonts w:ascii="Arial" w:hAnsi="Arial" w:cs="Arial"/>
          <w:sz w:val="24"/>
        </w:rPr>
        <w:t>投标方填写）</w:t>
      </w:r>
      <w:r>
        <w:rPr>
          <w:rFonts w:hint="eastAsia" w:ascii="Arial" w:hAnsi="Arial" w:cs="Arial"/>
          <w:sz w:val="24"/>
        </w:rPr>
        <w:t>；</w:t>
      </w:r>
    </w:p>
    <w:p>
      <w:pPr>
        <w:spacing w:line="360" w:lineRule="auto"/>
        <w:ind w:firstLine="480"/>
        <w:rPr>
          <w:rFonts w:ascii="Arial" w:hAnsi="Arial" w:cs="Arial"/>
          <w:sz w:val="24"/>
        </w:rPr>
      </w:pPr>
      <w:r>
        <w:rPr>
          <w:rFonts w:hint="eastAsia" w:ascii="Arial" w:hAnsi="Arial" w:cs="Arial"/>
          <w:sz w:val="24"/>
        </w:rPr>
        <w:t>8</w:t>
      </w:r>
      <w:r>
        <w:rPr>
          <w:rFonts w:ascii="Arial" w:hAnsi="Arial" w:cs="Arial"/>
          <w:sz w:val="24"/>
        </w:rPr>
        <w:t>）</w:t>
      </w:r>
      <w:r>
        <w:rPr>
          <w:rFonts w:hint="eastAsia" w:ascii="Arial" w:hAnsi="Arial" w:cs="Arial"/>
          <w:sz w:val="24"/>
        </w:rPr>
        <w:t>冷却塔的漂水率</w:t>
      </w:r>
      <w:r>
        <w:rPr>
          <w:rFonts w:ascii="Arial" w:hAnsi="Arial" w:cs="Arial"/>
          <w:sz w:val="24"/>
        </w:rPr>
        <w:t>：</w:t>
      </w:r>
      <w:r>
        <w:rPr>
          <w:rFonts w:hint="eastAsia" w:ascii="Arial" w:hAnsi="Arial" w:cs="Arial"/>
          <w:sz w:val="24"/>
        </w:rPr>
        <w:t>_</w:t>
      </w:r>
      <w:r>
        <w:rPr>
          <w:rFonts w:ascii="Arial" w:hAnsi="Arial" w:cs="Arial"/>
          <w:sz w:val="24"/>
        </w:rPr>
        <w:t>______%</w:t>
      </w:r>
      <w:r>
        <w:rPr>
          <w:rFonts w:hint="eastAsia" w:ascii="Arial" w:hAnsi="Arial" w:cs="Arial"/>
          <w:sz w:val="24"/>
        </w:rPr>
        <w:t>（由</w:t>
      </w:r>
      <w:r>
        <w:rPr>
          <w:rFonts w:ascii="Arial" w:hAnsi="Arial" w:cs="Arial"/>
          <w:sz w:val="24"/>
        </w:rPr>
        <w:t>投标方填写）</w:t>
      </w:r>
      <w:r>
        <w:rPr>
          <w:rFonts w:hint="eastAsia" w:ascii="Arial" w:hAnsi="Arial" w:cs="Arial"/>
          <w:sz w:val="24"/>
        </w:rPr>
        <w:t>；</w:t>
      </w:r>
    </w:p>
    <w:p>
      <w:pPr>
        <w:spacing w:line="360" w:lineRule="auto"/>
        <w:ind w:firstLine="480"/>
        <w:rPr>
          <w:rFonts w:ascii="Arial" w:hAnsi="Arial" w:cs="Arial"/>
          <w:sz w:val="24"/>
        </w:rPr>
      </w:pPr>
      <w:r>
        <w:rPr>
          <w:rFonts w:hint="eastAsia" w:ascii="Arial" w:hAnsi="Arial" w:cs="Arial"/>
          <w:sz w:val="24"/>
        </w:rPr>
        <w:t>9</w:t>
      </w:r>
      <w:r>
        <w:rPr>
          <w:rFonts w:ascii="Arial" w:hAnsi="Arial" w:cs="Arial"/>
          <w:sz w:val="24"/>
        </w:rPr>
        <w:t>）</w:t>
      </w:r>
      <w:r>
        <w:rPr>
          <w:rFonts w:hint="eastAsia" w:ascii="Arial" w:hAnsi="Arial" w:cs="Arial"/>
          <w:sz w:val="24"/>
        </w:rPr>
        <w:t>冷却塔</w:t>
      </w:r>
      <w:r>
        <w:rPr>
          <w:rFonts w:ascii="Arial" w:hAnsi="Arial" w:cs="Arial"/>
          <w:sz w:val="24"/>
        </w:rPr>
        <w:t>总装重量：</w:t>
      </w:r>
      <w:r>
        <w:rPr>
          <w:rFonts w:hint="eastAsia" w:ascii="Arial" w:hAnsi="Arial" w:cs="Arial"/>
          <w:sz w:val="24"/>
        </w:rPr>
        <w:t>_</w:t>
      </w:r>
      <w:r>
        <w:rPr>
          <w:rFonts w:ascii="Arial" w:hAnsi="Arial" w:cs="Arial"/>
          <w:sz w:val="24"/>
        </w:rPr>
        <w:t>______kg</w:t>
      </w:r>
      <w:r>
        <w:rPr>
          <w:rFonts w:hint="eastAsia" w:ascii="Arial" w:hAnsi="Arial" w:cs="Arial"/>
          <w:sz w:val="24"/>
        </w:rPr>
        <w:t>（由</w:t>
      </w:r>
      <w:r>
        <w:rPr>
          <w:rFonts w:ascii="Arial" w:hAnsi="Arial" w:cs="Arial"/>
          <w:sz w:val="24"/>
        </w:rPr>
        <w:t>投标方填写）</w:t>
      </w:r>
      <w:r>
        <w:rPr>
          <w:rFonts w:hint="eastAsia" w:ascii="Arial" w:hAnsi="Arial" w:cs="Arial"/>
          <w:sz w:val="24"/>
        </w:rPr>
        <w:t>；</w:t>
      </w:r>
    </w:p>
    <w:p>
      <w:pPr>
        <w:spacing w:line="360" w:lineRule="auto"/>
        <w:ind w:firstLine="480"/>
        <w:rPr>
          <w:rFonts w:ascii="Arial" w:hAnsi="Arial" w:cs="Arial"/>
          <w:sz w:val="24"/>
        </w:rPr>
      </w:pPr>
      <w:r>
        <w:rPr>
          <w:rFonts w:ascii="Arial" w:hAnsi="Arial" w:cs="Arial"/>
          <w:sz w:val="24"/>
        </w:rPr>
        <w:t>1</w:t>
      </w:r>
      <w:r>
        <w:rPr>
          <w:rFonts w:hint="eastAsia" w:ascii="Arial" w:hAnsi="Arial" w:cs="Arial"/>
          <w:sz w:val="24"/>
        </w:rPr>
        <w:t>0</w:t>
      </w:r>
      <w:r>
        <w:rPr>
          <w:rFonts w:ascii="Arial" w:hAnsi="Arial" w:cs="Arial"/>
          <w:sz w:val="24"/>
        </w:rPr>
        <w:t>）</w:t>
      </w:r>
      <w:r>
        <w:rPr>
          <w:rFonts w:hint="eastAsia" w:ascii="Arial" w:hAnsi="Arial" w:cs="Arial"/>
          <w:sz w:val="24"/>
        </w:rPr>
        <w:t>冷却塔工作荷载</w:t>
      </w:r>
      <w:r>
        <w:rPr>
          <w:rFonts w:ascii="Arial" w:hAnsi="Arial" w:cs="Arial"/>
          <w:sz w:val="24"/>
        </w:rPr>
        <w:t>：</w:t>
      </w:r>
      <w:r>
        <w:rPr>
          <w:rFonts w:hint="eastAsia" w:ascii="Arial" w:hAnsi="Arial" w:cs="Arial"/>
          <w:sz w:val="24"/>
        </w:rPr>
        <w:t>_</w:t>
      </w:r>
      <w:r>
        <w:rPr>
          <w:rFonts w:ascii="Arial" w:hAnsi="Arial" w:cs="Arial"/>
          <w:sz w:val="24"/>
        </w:rPr>
        <w:t>______kg</w:t>
      </w:r>
      <w:r>
        <w:rPr>
          <w:rFonts w:hint="eastAsia" w:ascii="Arial" w:hAnsi="Arial" w:cs="Arial"/>
          <w:sz w:val="24"/>
        </w:rPr>
        <w:t>（由</w:t>
      </w:r>
      <w:r>
        <w:rPr>
          <w:rFonts w:ascii="Arial" w:hAnsi="Arial" w:cs="Arial"/>
          <w:sz w:val="24"/>
        </w:rPr>
        <w:t>投标方填写）</w:t>
      </w:r>
      <w:r>
        <w:rPr>
          <w:rFonts w:hint="eastAsia" w:ascii="Arial" w:hAnsi="Arial" w:cs="Arial"/>
          <w:sz w:val="24"/>
        </w:rPr>
        <w:t>；</w:t>
      </w:r>
    </w:p>
    <w:p>
      <w:pPr>
        <w:spacing w:line="360" w:lineRule="auto"/>
        <w:ind w:firstLine="480"/>
        <w:rPr>
          <w:rFonts w:ascii="Arial" w:hAnsi="Arial" w:cs="Arial"/>
          <w:sz w:val="24"/>
        </w:rPr>
      </w:pPr>
      <w:r>
        <w:rPr>
          <w:rFonts w:ascii="Arial" w:hAnsi="Arial" w:cs="Arial"/>
          <w:sz w:val="24"/>
        </w:rPr>
        <w:t>1</w:t>
      </w:r>
      <w:r>
        <w:rPr>
          <w:rFonts w:hint="eastAsia" w:ascii="Arial" w:hAnsi="Arial" w:cs="Arial"/>
          <w:sz w:val="24"/>
        </w:rPr>
        <w:t>1</w:t>
      </w:r>
      <w:r>
        <w:rPr>
          <w:rFonts w:ascii="Arial" w:hAnsi="Arial" w:cs="Arial"/>
          <w:sz w:val="24"/>
        </w:rPr>
        <w:t>）</w:t>
      </w:r>
      <w:r>
        <w:rPr>
          <w:rFonts w:hint="eastAsia" w:ascii="Arial" w:hAnsi="Arial" w:cs="Arial"/>
          <w:sz w:val="24"/>
        </w:rPr>
        <w:t>冷却塔外形尺寸</w:t>
      </w:r>
      <w:r>
        <w:rPr>
          <w:rFonts w:ascii="Arial" w:hAnsi="Arial" w:cs="Arial"/>
          <w:sz w:val="24"/>
        </w:rPr>
        <w:t>：</w:t>
      </w:r>
      <w:r>
        <w:rPr>
          <w:rFonts w:hint="eastAsia" w:ascii="Arial" w:hAnsi="Arial" w:cs="Arial"/>
          <w:sz w:val="24"/>
        </w:rPr>
        <w:t>_</w:t>
      </w:r>
      <w:r>
        <w:rPr>
          <w:rFonts w:ascii="Arial" w:hAnsi="Arial" w:cs="Arial"/>
          <w:sz w:val="24"/>
        </w:rPr>
        <w:t>______</w:t>
      </w:r>
      <w:r>
        <w:rPr>
          <w:rFonts w:hint="eastAsia" w:ascii="Arial" w:hAnsi="Arial" w:cs="Arial"/>
          <w:sz w:val="24"/>
        </w:rPr>
        <w:t>（由</w:t>
      </w:r>
      <w:r>
        <w:rPr>
          <w:rFonts w:ascii="Arial" w:hAnsi="Arial" w:cs="Arial"/>
          <w:sz w:val="24"/>
        </w:rPr>
        <w:t>投标方填写）</w:t>
      </w:r>
      <w:r>
        <w:rPr>
          <w:rFonts w:hint="eastAsia" w:ascii="Arial" w:hAnsi="Arial" w:cs="Arial"/>
          <w:sz w:val="24"/>
        </w:rPr>
        <w:t>。</w:t>
      </w:r>
    </w:p>
    <w:p>
      <w:pPr>
        <w:spacing w:line="360" w:lineRule="auto"/>
        <w:outlineLvl w:val="1"/>
        <w:rPr>
          <w:rFonts w:ascii="Arial" w:hAnsi="Arial" w:cs="Arial"/>
          <w:b/>
          <w:sz w:val="24"/>
        </w:rPr>
      </w:pPr>
      <w:bookmarkStart w:id="29" w:name="_Toc113036275"/>
      <w:r>
        <w:rPr>
          <w:rFonts w:ascii="Arial" w:hAnsi="Arial" w:cs="Arial"/>
          <w:b/>
          <w:sz w:val="24"/>
        </w:rPr>
        <w:t>4.6</w:t>
      </w:r>
      <w:r>
        <w:rPr>
          <w:rFonts w:hint="eastAsia" w:ascii="Arial" w:hAnsi="Arial" w:cs="Arial"/>
          <w:b/>
          <w:sz w:val="24"/>
        </w:rPr>
        <w:t>安装调试</w:t>
      </w:r>
      <w:r>
        <w:rPr>
          <w:rFonts w:ascii="Arial" w:hAnsi="Arial" w:cs="Arial"/>
          <w:b/>
          <w:sz w:val="24"/>
        </w:rPr>
        <w:t>要求</w:t>
      </w:r>
      <w:bookmarkEnd w:id="29"/>
    </w:p>
    <w:p>
      <w:pPr>
        <w:spacing w:line="360" w:lineRule="auto"/>
        <w:ind w:firstLine="480" w:firstLineChars="200"/>
        <w:rPr>
          <w:rFonts w:ascii="Arial" w:hAnsi="Arial" w:cs="Arial"/>
          <w:sz w:val="24"/>
        </w:rPr>
      </w:pPr>
      <w:r>
        <w:rPr>
          <w:rFonts w:ascii="Arial" w:hAnsi="Arial" w:cs="Arial"/>
          <w:sz w:val="24"/>
        </w:rPr>
        <w:t>1</w:t>
      </w:r>
      <w:r>
        <w:rPr>
          <w:rFonts w:hint="eastAsia" w:ascii="Arial" w:hAnsi="Arial" w:cs="Arial"/>
          <w:sz w:val="24"/>
        </w:rPr>
        <w:t>）</w:t>
      </w:r>
      <w:r>
        <w:rPr>
          <w:rFonts w:ascii="Arial" w:hAnsi="Arial" w:cs="Arial"/>
          <w:sz w:val="24"/>
        </w:rPr>
        <w:t>设备安装、调试期间，投标方负责用户的技术咨询，负责免费开车调试，直到设备正常运行。</w:t>
      </w:r>
    </w:p>
    <w:p>
      <w:pPr>
        <w:spacing w:line="360" w:lineRule="auto"/>
        <w:ind w:firstLine="480" w:firstLineChars="200"/>
        <w:rPr>
          <w:rFonts w:ascii="Arial" w:hAnsi="Arial" w:cs="Arial"/>
          <w:sz w:val="24"/>
        </w:rPr>
      </w:pPr>
      <w:r>
        <w:rPr>
          <w:rFonts w:ascii="Arial" w:hAnsi="Arial" w:cs="Arial"/>
          <w:sz w:val="24"/>
        </w:rPr>
        <w:t>2</w:t>
      </w:r>
      <w:r>
        <w:rPr>
          <w:rFonts w:hint="eastAsia" w:ascii="Arial" w:hAnsi="Arial" w:cs="Arial"/>
          <w:sz w:val="24"/>
        </w:rPr>
        <w:t>）</w:t>
      </w:r>
      <w:r>
        <w:rPr>
          <w:rFonts w:ascii="Arial" w:hAnsi="Arial" w:cs="Arial"/>
          <w:sz w:val="24"/>
        </w:rPr>
        <w:t>投标方在现场对操作人员进行技术培训</w:t>
      </w:r>
      <w:r>
        <w:rPr>
          <w:rFonts w:hint="eastAsia" w:ascii="Arial" w:hAnsi="Arial" w:cs="Arial"/>
          <w:sz w:val="24"/>
        </w:rPr>
        <w:t>。</w:t>
      </w:r>
    </w:p>
    <w:p>
      <w:pPr>
        <w:spacing w:line="360" w:lineRule="auto"/>
        <w:ind w:firstLine="480" w:firstLineChars="200"/>
        <w:rPr>
          <w:rFonts w:ascii="Arial" w:hAnsi="Arial" w:cs="Arial"/>
          <w:sz w:val="24"/>
        </w:rPr>
      </w:pPr>
      <w:r>
        <w:rPr>
          <w:rFonts w:ascii="Arial" w:hAnsi="Arial" w:cs="Arial"/>
          <w:sz w:val="24"/>
        </w:rPr>
        <w:t>3</w:t>
      </w:r>
      <w:r>
        <w:rPr>
          <w:rFonts w:hint="eastAsia" w:ascii="Arial" w:hAnsi="Arial" w:cs="Arial"/>
          <w:sz w:val="24"/>
        </w:rPr>
        <w:t>）</w:t>
      </w:r>
      <w:r>
        <w:rPr>
          <w:rFonts w:ascii="Arial" w:hAnsi="Arial" w:cs="Arial"/>
          <w:sz w:val="24"/>
        </w:rPr>
        <w:t>设备在使用过程中，如发现问题需要投标方配合解决时，投标方在接到通知后24小时内派有关人员到现场协助用户解决问题。</w:t>
      </w:r>
    </w:p>
    <w:p>
      <w:pPr>
        <w:spacing w:line="360" w:lineRule="auto"/>
        <w:outlineLvl w:val="1"/>
        <w:rPr>
          <w:rFonts w:ascii="Arial" w:hAnsi="Arial" w:cs="Arial"/>
          <w:sz w:val="24"/>
        </w:rPr>
      </w:pPr>
      <w:bookmarkStart w:id="30" w:name="_Toc113036276"/>
      <w:r>
        <w:rPr>
          <w:rFonts w:ascii="Arial" w:hAnsi="Arial" w:cs="Arial"/>
          <w:b/>
          <w:sz w:val="24"/>
        </w:rPr>
        <w:t>4.7设计与供货界限及接口规则</w:t>
      </w:r>
      <w:bookmarkEnd w:id="30"/>
    </w:p>
    <w:p>
      <w:pPr>
        <w:spacing w:line="360" w:lineRule="auto"/>
        <w:ind w:firstLine="480" w:firstLineChars="200"/>
        <w:rPr>
          <w:rFonts w:ascii="Arial" w:hAnsi="Arial" w:cs="Arial"/>
          <w:sz w:val="24"/>
        </w:rPr>
      </w:pPr>
      <w:r>
        <w:rPr>
          <w:rFonts w:hint="eastAsia" w:ascii="Arial" w:hAnsi="Arial" w:cs="Arial"/>
          <w:sz w:val="24"/>
        </w:rPr>
        <w:t>1）</w:t>
      </w:r>
      <w:r>
        <w:rPr>
          <w:rFonts w:ascii="Arial" w:hAnsi="Arial" w:cs="Arial"/>
          <w:sz w:val="24"/>
        </w:rPr>
        <w:t>投标方的设计和供货范围</w:t>
      </w:r>
      <w:r>
        <w:rPr>
          <w:rFonts w:hint="eastAsia" w:ascii="Arial" w:hAnsi="Arial" w:cs="Arial"/>
          <w:sz w:val="24"/>
        </w:rPr>
        <w:t>应包含</w:t>
      </w:r>
      <w:r>
        <w:rPr>
          <w:rFonts w:ascii="Arial" w:hAnsi="Arial" w:cs="Arial"/>
          <w:sz w:val="24"/>
        </w:rPr>
        <w:t>完整的</w:t>
      </w:r>
      <w:r>
        <w:rPr>
          <w:rFonts w:hint="eastAsia" w:ascii="Arial" w:hAnsi="Arial" w:cs="Arial"/>
          <w:sz w:val="24"/>
        </w:rPr>
        <w:t>开式冷却塔</w:t>
      </w:r>
      <w:r>
        <w:rPr>
          <w:rFonts w:ascii="Arial" w:hAnsi="Arial" w:cs="Arial"/>
          <w:sz w:val="24"/>
        </w:rPr>
        <w:t>设备本体内的所有内容（含反法兰及连接附件</w:t>
      </w:r>
      <w:r>
        <w:rPr>
          <w:rFonts w:hint="eastAsia" w:ascii="Arial" w:hAnsi="Arial" w:cs="Arial"/>
          <w:sz w:val="24"/>
        </w:rPr>
        <w:t>）</w:t>
      </w:r>
      <w:r>
        <w:rPr>
          <w:rFonts w:ascii="Arial" w:hAnsi="Arial" w:cs="Arial"/>
          <w:sz w:val="24"/>
        </w:rPr>
        <w:t>。</w:t>
      </w:r>
    </w:p>
    <w:p>
      <w:pPr>
        <w:spacing w:line="360" w:lineRule="auto"/>
        <w:ind w:firstLine="480" w:firstLineChars="200"/>
        <w:rPr>
          <w:rFonts w:ascii="Arial" w:hAnsi="Arial" w:cs="Arial"/>
          <w:sz w:val="24"/>
        </w:rPr>
      </w:pPr>
      <w:r>
        <w:rPr>
          <w:rFonts w:ascii="Arial" w:hAnsi="Arial" w:cs="Arial"/>
          <w:sz w:val="24"/>
        </w:rPr>
        <w:t>2</w:t>
      </w:r>
      <w:r>
        <w:rPr>
          <w:rFonts w:hint="eastAsia" w:ascii="Arial" w:hAnsi="Arial" w:cs="Arial"/>
          <w:sz w:val="24"/>
        </w:rPr>
        <w:t>）开式冷却塔</w:t>
      </w:r>
      <w:r>
        <w:rPr>
          <w:rFonts w:ascii="Arial" w:hAnsi="Arial" w:cs="Arial"/>
          <w:sz w:val="24"/>
        </w:rPr>
        <w:t>设备为整体结构，集气、电、仪控为一体</w:t>
      </w:r>
      <w:r>
        <w:rPr>
          <w:rFonts w:hint="eastAsia" w:ascii="Arial" w:hAnsi="Arial" w:cs="Arial"/>
          <w:sz w:val="24"/>
        </w:rPr>
        <w:t>。</w:t>
      </w:r>
      <w:r>
        <w:rPr>
          <w:rFonts w:ascii="Arial" w:hAnsi="Arial" w:cs="Arial"/>
          <w:sz w:val="24"/>
        </w:rPr>
        <w:t>供货界限</w:t>
      </w:r>
      <w:r>
        <w:rPr>
          <w:rFonts w:hint="eastAsia" w:ascii="Arial" w:hAnsi="Arial" w:cs="Arial"/>
          <w:sz w:val="24"/>
        </w:rPr>
        <w:t>以冷却塔</w:t>
      </w:r>
      <w:r>
        <w:rPr>
          <w:rFonts w:ascii="Arial" w:hAnsi="Arial" w:cs="Arial"/>
          <w:sz w:val="24"/>
        </w:rPr>
        <w:t>设备接口法兰（含反法兰及连接附件）止，包括</w:t>
      </w:r>
      <w:r>
        <w:rPr>
          <w:rFonts w:hint="eastAsia" w:ascii="Arial" w:hAnsi="Arial" w:cs="Arial"/>
          <w:sz w:val="24"/>
        </w:rPr>
        <w:t>设备</w:t>
      </w:r>
      <w:r>
        <w:rPr>
          <w:rFonts w:ascii="Arial" w:hAnsi="Arial" w:cs="Arial"/>
          <w:sz w:val="24"/>
        </w:rPr>
        <w:t>所必须的管路、阀门及附件等的设计和供货</w:t>
      </w:r>
      <w:r>
        <w:rPr>
          <w:rFonts w:hint="eastAsia" w:ascii="Arial" w:hAnsi="Arial" w:cs="Arial"/>
          <w:sz w:val="24"/>
        </w:rPr>
        <w:t>。</w:t>
      </w:r>
    </w:p>
    <w:p>
      <w:pPr>
        <w:spacing w:line="360" w:lineRule="auto"/>
        <w:ind w:firstLine="480" w:firstLineChars="200"/>
        <w:rPr>
          <w:rFonts w:ascii="Arial" w:hAnsi="Arial" w:cs="Arial"/>
          <w:sz w:val="24"/>
        </w:rPr>
      </w:pPr>
      <w:r>
        <w:rPr>
          <w:rFonts w:hint="eastAsia" w:ascii="Arial" w:hAnsi="Arial" w:cs="Arial"/>
          <w:sz w:val="24"/>
        </w:rPr>
        <w:t>3）投</w:t>
      </w:r>
      <w:r>
        <w:rPr>
          <w:rFonts w:ascii="Arial" w:hAnsi="Arial" w:cs="Arial"/>
          <w:sz w:val="24"/>
        </w:rPr>
        <w:t>标方应负责本体内电气接线﹑控制接线设计，投标方将动力电源接线和控制接线的位置提供在设备旁</w:t>
      </w:r>
      <w:r>
        <w:rPr>
          <w:rFonts w:hint="eastAsia" w:ascii="Arial" w:hAnsi="Arial" w:cs="Arial"/>
          <w:sz w:val="24"/>
        </w:rPr>
        <w:t>。</w:t>
      </w:r>
    </w:p>
    <w:p>
      <w:pPr>
        <w:spacing w:line="360" w:lineRule="auto"/>
        <w:outlineLvl w:val="1"/>
        <w:rPr>
          <w:rFonts w:ascii="Arial" w:hAnsi="Arial" w:cs="Arial"/>
          <w:sz w:val="24"/>
        </w:rPr>
      </w:pPr>
      <w:bookmarkStart w:id="31" w:name="_Toc113036277"/>
      <w:r>
        <w:rPr>
          <w:rFonts w:ascii="Arial" w:hAnsi="Arial" w:cs="Arial"/>
          <w:b/>
          <w:sz w:val="24"/>
        </w:rPr>
        <w:t>4.8设备的包装、运输与储存要求</w:t>
      </w:r>
      <w:bookmarkEnd w:id="31"/>
    </w:p>
    <w:p>
      <w:pPr>
        <w:spacing w:line="360" w:lineRule="auto"/>
        <w:ind w:firstLine="480"/>
        <w:rPr>
          <w:rFonts w:ascii="Arial" w:hAnsi="Arial" w:cs="Arial"/>
          <w:sz w:val="24"/>
        </w:rPr>
      </w:pPr>
      <w:r>
        <w:rPr>
          <w:rFonts w:ascii="Arial" w:hAnsi="Arial" w:cs="Arial"/>
          <w:sz w:val="24"/>
        </w:rPr>
        <w:t>1）</w:t>
      </w:r>
      <w:r>
        <w:rPr>
          <w:rFonts w:hint="eastAsia" w:ascii="Arial" w:hAnsi="Arial" w:cs="Arial"/>
          <w:sz w:val="24"/>
        </w:rPr>
        <w:t>开式冷却塔</w:t>
      </w:r>
      <w:r>
        <w:rPr>
          <w:rFonts w:ascii="Arial" w:hAnsi="Arial" w:cs="Arial"/>
          <w:sz w:val="24"/>
        </w:rPr>
        <w:t>所有需要油漆的部件表面均按相关标准进行清洁、除锈处理。厂里涂底漆一遍，防锈漆采用H53-1红丹环氧酯防锈漆，底漆采用H05-4环氧富锌底漆，面漆采用丙烯酸聚氨酯磁漆，涂层总厚度不少于200um，面漆颜色由</w:t>
      </w:r>
      <w:r>
        <w:rPr>
          <w:rFonts w:hint="eastAsia" w:ascii="Arial" w:hAnsi="Arial" w:cs="Arial"/>
          <w:sz w:val="24"/>
        </w:rPr>
        <w:t>招标方</w:t>
      </w:r>
      <w:r>
        <w:rPr>
          <w:rFonts w:ascii="Arial" w:hAnsi="Arial" w:cs="Arial"/>
          <w:sz w:val="24"/>
        </w:rPr>
        <w:t>确定，色标由</w:t>
      </w:r>
      <w:r>
        <w:rPr>
          <w:rFonts w:hint="eastAsia" w:ascii="Arial" w:hAnsi="Arial" w:cs="Arial"/>
          <w:sz w:val="24"/>
        </w:rPr>
        <w:t>投标方</w:t>
      </w:r>
      <w:r>
        <w:rPr>
          <w:rFonts w:ascii="Arial" w:hAnsi="Arial" w:cs="Arial"/>
          <w:sz w:val="24"/>
        </w:rPr>
        <w:t>提供。设备安装完毕后，由施工单位涂刷最后一道面漆，</w:t>
      </w:r>
      <w:r>
        <w:rPr>
          <w:rFonts w:hint="eastAsia" w:ascii="Arial" w:hAnsi="Arial" w:cs="Arial"/>
          <w:sz w:val="24"/>
        </w:rPr>
        <w:t>投标方</w:t>
      </w:r>
      <w:r>
        <w:rPr>
          <w:rFonts w:ascii="Arial" w:hAnsi="Arial" w:cs="Arial"/>
          <w:sz w:val="24"/>
        </w:rPr>
        <w:t>需提供所需油漆量的115%以满足工程需要。油漆颜面层色在订货合同中确定。</w:t>
      </w:r>
    </w:p>
    <w:p>
      <w:pPr>
        <w:spacing w:line="360" w:lineRule="auto"/>
        <w:ind w:firstLine="480"/>
        <w:rPr>
          <w:rFonts w:ascii="Arial" w:hAnsi="Arial" w:cs="Arial"/>
          <w:bCs/>
          <w:sz w:val="24"/>
        </w:rPr>
      </w:pPr>
      <w:r>
        <w:rPr>
          <w:rFonts w:hint="eastAsia" w:ascii="Arial" w:hAnsi="Arial" w:cs="Arial"/>
          <w:sz w:val="24"/>
        </w:rPr>
        <w:t>2</w:t>
      </w:r>
      <w:r>
        <w:rPr>
          <w:rFonts w:ascii="Arial" w:hAnsi="Arial" w:cs="Arial"/>
          <w:sz w:val="24"/>
        </w:rPr>
        <w:t>）设备铭牌应采用耐腐蚀的不锈钢金属板制造，应安放在运行人员容易看到的地方。铭牌上应刻有耐磨损的内容至少应包括：</w:t>
      </w:r>
      <w:r>
        <w:rPr>
          <w:rFonts w:ascii="Arial" w:hAnsi="Arial" w:cs="Arial"/>
          <w:bCs/>
          <w:sz w:val="24"/>
        </w:rPr>
        <w:t>制造厂国别、制造厂名称、设备型号、设备名称、出厂日期编码、出厂检验编码、主要技术参数等。</w:t>
      </w:r>
    </w:p>
    <w:p>
      <w:pPr>
        <w:spacing w:line="360" w:lineRule="auto"/>
        <w:ind w:firstLine="480"/>
        <w:rPr>
          <w:rFonts w:ascii="Arial" w:hAnsi="Arial" w:cs="Arial"/>
          <w:bCs/>
          <w:sz w:val="24"/>
        </w:rPr>
      </w:pPr>
      <w:r>
        <w:rPr>
          <w:rFonts w:hint="eastAsia" w:ascii="Arial" w:hAnsi="Arial" w:cs="Arial"/>
          <w:bCs/>
          <w:sz w:val="24"/>
        </w:rPr>
        <w:t>3</w:t>
      </w:r>
      <w:r>
        <w:rPr>
          <w:rFonts w:ascii="Arial" w:hAnsi="Arial" w:cs="Arial"/>
          <w:bCs/>
          <w:sz w:val="24"/>
        </w:rPr>
        <w:t>）设备包装应分类装箱并应遵循适于运输，便于安装和查找的原则，包装箱外壁应有明显的文字说明，如：设备名称、用途及运输、储存安全注意事项等，包装箱内应附带文件至少应包括：装箱单、产品使用说明书、产品检验合格证书、安装指示图等。</w:t>
      </w:r>
    </w:p>
    <w:p>
      <w:pPr>
        <w:spacing w:line="360" w:lineRule="auto"/>
        <w:ind w:firstLine="480"/>
        <w:rPr>
          <w:rFonts w:ascii="Arial" w:hAnsi="Arial" w:cs="Arial"/>
          <w:bCs/>
          <w:sz w:val="24"/>
        </w:rPr>
      </w:pPr>
      <w:r>
        <w:rPr>
          <w:rFonts w:hint="eastAsia" w:ascii="Arial" w:hAnsi="Arial" w:cs="Arial"/>
          <w:bCs/>
          <w:sz w:val="24"/>
        </w:rPr>
        <w:t>4</w:t>
      </w:r>
      <w:r>
        <w:rPr>
          <w:rFonts w:ascii="Arial" w:hAnsi="Arial" w:cs="Arial"/>
          <w:bCs/>
          <w:sz w:val="24"/>
        </w:rPr>
        <w:t>）所有零部件，都应有保护装置和措施，以防止在运输过程中和保管期间发生损坏、腐蚀，防止杂物等进入零部件内。</w:t>
      </w:r>
    </w:p>
    <w:p>
      <w:pPr>
        <w:spacing w:line="360" w:lineRule="auto"/>
        <w:ind w:firstLine="480"/>
        <w:rPr>
          <w:rFonts w:ascii="Arial" w:hAnsi="Arial" w:cs="Arial"/>
          <w:bCs/>
          <w:sz w:val="24"/>
        </w:rPr>
      </w:pPr>
      <w:r>
        <w:rPr>
          <w:rFonts w:hint="eastAsia" w:ascii="Arial" w:hAnsi="Arial" w:cs="Arial"/>
          <w:bCs/>
          <w:sz w:val="24"/>
        </w:rPr>
        <w:t>5</w:t>
      </w:r>
      <w:r>
        <w:rPr>
          <w:rFonts w:ascii="Arial" w:hAnsi="Arial" w:cs="Arial"/>
          <w:bCs/>
          <w:sz w:val="24"/>
        </w:rPr>
        <w:t>）凡是电子、电器和仪表设备必须严格包装，以确保在运输过程中和保管期间的安全，不发生损坏，并防止设备受潮和浸水。</w:t>
      </w:r>
    </w:p>
    <w:p>
      <w:pPr>
        <w:spacing w:line="360" w:lineRule="auto"/>
        <w:ind w:firstLine="480"/>
        <w:rPr>
          <w:rFonts w:ascii="Arial" w:hAnsi="Arial" w:cs="Arial"/>
          <w:bCs/>
          <w:sz w:val="24"/>
        </w:rPr>
      </w:pPr>
      <w:r>
        <w:rPr>
          <w:rFonts w:hint="eastAsia" w:ascii="Arial" w:hAnsi="Arial" w:cs="Arial"/>
          <w:bCs/>
          <w:sz w:val="24"/>
        </w:rPr>
        <w:t>6</w:t>
      </w:r>
      <w:r>
        <w:rPr>
          <w:rFonts w:ascii="Arial" w:hAnsi="Arial" w:cs="Arial"/>
          <w:bCs/>
          <w:sz w:val="24"/>
        </w:rPr>
        <w:t>）设备的运输方式：经过铁路运输的部件，其运输尺寸和重量不应超过国家标准所允许的限界规定。长大部件在运输时必须垫平，防止运输变形，运输中严禁碰撞和摩擦以免损伤。其它运输方式、部件的运输尺寸和重量的限制，在授予合同后双方进一步协商确定。</w:t>
      </w:r>
    </w:p>
    <w:p>
      <w:pPr>
        <w:spacing w:line="360" w:lineRule="auto"/>
        <w:ind w:firstLine="480"/>
        <w:rPr>
          <w:rFonts w:ascii="Arial" w:hAnsi="Arial" w:cs="Arial"/>
          <w:sz w:val="24"/>
        </w:rPr>
      </w:pPr>
      <w:r>
        <w:rPr>
          <w:rFonts w:hint="eastAsia" w:ascii="Arial" w:hAnsi="Arial" w:cs="Arial"/>
          <w:bCs/>
          <w:sz w:val="24"/>
        </w:rPr>
        <w:t>7</w:t>
      </w:r>
      <w:r>
        <w:rPr>
          <w:rFonts w:ascii="Arial" w:hAnsi="Arial" w:cs="Arial"/>
          <w:bCs/>
          <w:sz w:val="24"/>
        </w:rPr>
        <w:t>）</w:t>
      </w:r>
      <w:r>
        <w:rPr>
          <w:rFonts w:hint="eastAsia" w:ascii="Arial" w:hAnsi="Arial" w:cs="Arial"/>
          <w:bCs/>
          <w:sz w:val="24"/>
        </w:rPr>
        <w:t>标方</w:t>
      </w:r>
      <w:r>
        <w:rPr>
          <w:rFonts w:ascii="Arial" w:hAnsi="Arial" w:cs="Arial"/>
          <w:bCs/>
          <w:sz w:val="24"/>
        </w:rPr>
        <w:t>应根据包装箱内所装物品的特性，向</w:t>
      </w:r>
      <w:r>
        <w:rPr>
          <w:rFonts w:hint="eastAsia" w:ascii="Arial" w:hAnsi="Arial" w:cs="Arial"/>
          <w:bCs/>
          <w:sz w:val="24"/>
        </w:rPr>
        <w:t>招标方</w:t>
      </w:r>
      <w:r>
        <w:rPr>
          <w:rFonts w:ascii="Arial" w:hAnsi="Arial" w:cs="Arial"/>
          <w:bCs/>
          <w:sz w:val="24"/>
        </w:rPr>
        <w:t>提供安全保存方法的说明。</w:t>
      </w:r>
      <w:r>
        <w:rPr>
          <w:rFonts w:hint="eastAsia" w:ascii="Arial" w:hAnsi="Arial" w:cs="Arial"/>
          <w:bCs/>
          <w:sz w:val="24"/>
        </w:rPr>
        <w:t>投标方</w:t>
      </w:r>
      <w:r>
        <w:rPr>
          <w:rFonts w:ascii="Arial" w:hAnsi="Arial" w:cs="Arial"/>
          <w:bCs/>
          <w:sz w:val="24"/>
        </w:rPr>
        <w:t>所供的备品备件及专用工具亦应有安全储存方法的说明。</w:t>
      </w:r>
    </w:p>
    <w:bookmarkEnd w:id="16"/>
    <w:p>
      <w:pPr>
        <w:spacing w:line="360" w:lineRule="auto"/>
        <w:outlineLvl w:val="0"/>
        <w:rPr>
          <w:rFonts w:ascii="Arial" w:hAnsi="Arial" w:cs="Arial"/>
          <w:b/>
          <w:bCs/>
          <w:sz w:val="28"/>
          <w:szCs w:val="28"/>
        </w:rPr>
      </w:pPr>
      <w:bookmarkStart w:id="32" w:name="_Toc113036278"/>
      <w:r>
        <w:rPr>
          <w:rFonts w:ascii="Arial" w:hAnsi="Arial" w:cs="Arial"/>
          <w:b/>
          <w:bCs/>
          <w:sz w:val="28"/>
          <w:szCs w:val="28"/>
        </w:rPr>
        <w:t>5.</w:t>
      </w:r>
      <w:r>
        <w:rPr>
          <w:rFonts w:hint="eastAsia" w:ascii="Arial" w:hAnsi="Arial" w:cs="Arial"/>
          <w:b/>
          <w:bCs/>
          <w:sz w:val="28"/>
          <w:szCs w:val="28"/>
        </w:rPr>
        <w:t xml:space="preserve"> 供货商技术资料要求</w:t>
      </w:r>
      <w:bookmarkEnd w:id="32"/>
    </w:p>
    <w:p>
      <w:pPr>
        <w:pStyle w:val="47"/>
        <w:numPr>
          <w:ilvl w:val="1"/>
          <w:numId w:val="3"/>
        </w:numPr>
        <w:spacing w:line="360" w:lineRule="auto"/>
        <w:ind w:firstLineChars="0"/>
        <w:outlineLvl w:val="1"/>
        <w:rPr>
          <w:rFonts w:ascii="Arial" w:hAnsi="Arial" w:cs="Arial"/>
          <w:b/>
          <w:sz w:val="24"/>
        </w:rPr>
      </w:pPr>
      <w:r>
        <w:rPr>
          <w:rFonts w:hint="eastAsia" w:ascii="Arial" w:hAnsi="Arial" w:cs="Arial"/>
          <w:b/>
          <w:sz w:val="24"/>
        </w:rPr>
        <w:t xml:space="preserve"> </w:t>
      </w:r>
      <w:bookmarkStart w:id="33" w:name="_Toc113036279"/>
      <w:r>
        <w:rPr>
          <w:rFonts w:hint="eastAsia" w:ascii="Arial" w:hAnsi="Arial" w:cs="Arial"/>
          <w:b/>
          <w:sz w:val="24"/>
        </w:rPr>
        <w:t>总体</w:t>
      </w:r>
      <w:r>
        <w:rPr>
          <w:rFonts w:ascii="Arial" w:hAnsi="Arial" w:cs="Arial"/>
          <w:b/>
          <w:sz w:val="24"/>
        </w:rPr>
        <w:t>要求</w:t>
      </w:r>
      <w:bookmarkEnd w:id="33"/>
      <w:r>
        <w:rPr>
          <w:rFonts w:ascii="Arial" w:hAnsi="Arial" w:cs="Arial"/>
          <w:b/>
          <w:sz w:val="24"/>
        </w:rPr>
        <w:tab/>
      </w:r>
    </w:p>
    <w:p>
      <w:pPr>
        <w:spacing w:line="360" w:lineRule="auto"/>
        <w:ind w:firstLine="480"/>
        <w:rPr>
          <w:rFonts w:ascii="Arial" w:hAnsi="Arial" w:cs="Arial"/>
          <w:bCs/>
          <w:sz w:val="24"/>
        </w:rPr>
      </w:pPr>
      <w:r>
        <w:rPr>
          <w:rFonts w:hint="eastAsia" w:ascii="Arial" w:hAnsi="Arial" w:cs="Arial"/>
          <w:bCs/>
          <w:sz w:val="24"/>
        </w:rPr>
        <w:t>1）</w:t>
      </w:r>
      <w:r>
        <w:rPr>
          <w:rFonts w:ascii="Arial" w:hAnsi="Arial" w:cs="Arial"/>
          <w:bCs/>
          <w:sz w:val="24"/>
        </w:rPr>
        <w:t>资料提供除提供盖章的纸质版外，要同时提供可编辑的CAD和WORD电子版；</w:t>
      </w:r>
    </w:p>
    <w:p>
      <w:pPr>
        <w:spacing w:line="360" w:lineRule="auto"/>
        <w:ind w:firstLine="480"/>
        <w:rPr>
          <w:rFonts w:ascii="Arial" w:hAnsi="Arial" w:cs="Arial"/>
          <w:bCs/>
          <w:sz w:val="24"/>
        </w:rPr>
      </w:pPr>
      <w:r>
        <w:rPr>
          <w:rFonts w:ascii="Arial" w:hAnsi="Arial" w:cs="Arial"/>
          <w:bCs/>
          <w:sz w:val="24"/>
        </w:rPr>
        <w:t>2</w:t>
      </w:r>
      <w:r>
        <w:rPr>
          <w:rFonts w:hint="eastAsia" w:ascii="Arial" w:hAnsi="Arial" w:cs="Arial"/>
          <w:bCs/>
          <w:sz w:val="24"/>
        </w:rPr>
        <w:t>）</w:t>
      </w:r>
      <w:r>
        <w:rPr>
          <w:rFonts w:ascii="Arial" w:hAnsi="Arial" w:cs="Arial"/>
          <w:bCs/>
          <w:sz w:val="24"/>
        </w:rPr>
        <w:t>所有提供资料需得到业主及设计院的认可确认，以便开展施工图设计。</w:t>
      </w:r>
    </w:p>
    <w:p>
      <w:pPr>
        <w:spacing w:line="360" w:lineRule="auto"/>
        <w:outlineLvl w:val="1"/>
        <w:rPr>
          <w:rFonts w:ascii="Arial" w:hAnsi="Arial" w:cs="Arial"/>
          <w:b/>
          <w:sz w:val="24"/>
        </w:rPr>
      </w:pPr>
      <w:bookmarkStart w:id="34" w:name="_Toc113036280"/>
      <w:bookmarkStart w:id="35" w:name="_Toc117649225"/>
      <w:bookmarkStart w:id="36" w:name="_Toc124917267"/>
      <w:r>
        <w:rPr>
          <w:rFonts w:ascii="Arial" w:hAnsi="Arial" w:cs="Arial"/>
          <w:b/>
          <w:sz w:val="24"/>
        </w:rPr>
        <w:t>5.2</w:t>
      </w:r>
      <w:r>
        <w:rPr>
          <w:rFonts w:hint="eastAsia" w:ascii="Arial" w:hAnsi="Arial" w:cs="Arial"/>
          <w:b/>
          <w:sz w:val="24"/>
        </w:rPr>
        <w:t xml:space="preserve"> </w:t>
      </w:r>
      <w:r>
        <w:rPr>
          <w:rFonts w:ascii="Arial" w:hAnsi="Arial" w:cs="Arial"/>
          <w:b/>
          <w:sz w:val="24"/>
        </w:rPr>
        <w:t>文本</w:t>
      </w:r>
      <w:bookmarkEnd w:id="34"/>
      <w:bookmarkEnd w:id="35"/>
      <w:bookmarkEnd w:id="36"/>
    </w:p>
    <w:p>
      <w:pPr>
        <w:numPr>
          <w:ilvl w:val="1"/>
          <w:numId w:val="0"/>
        </w:numPr>
        <w:tabs>
          <w:tab w:val="left" w:pos="840"/>
        </w:tabs>
        <w:spacing w:line="360" w:lineRule="auto"/>
        <w:ind w:firstLine="422" w:firstLineChars="176"/>
        <w:jc w:val="left"/>
        <w:rPr>
          <w:rFonts w:ascii="Arial" w:hAnsi="Arial" w:cs="Arial"/>
          <w:sz w:val="24"/>
        </w:rPr>
      </w:pPr>
      <w:bookmarkStart w:id="37" w:name="_Toc117649226"/>
      <w:bookmarkStart w:id="38" w:name="_Toc124917268"/>
      <w:r>
        <w:rPr>
          <w:rFonts w:ascii="Arial" w:hAnsi="Arial" w:cs="Arial"/>
          <w:sz w:val="24"/>
        </w:rPr>
        <w:t>文本应包含但不仅限于如下内容：</w:t>
      </w:r>
    </w:p>
    <w:p>
      <w:pPr>
        <w:numPr>
          <w:ilvl w:val="0"/>
          <w:numId w:val="4"/>
        </w:numPr>
        <w:tabs>
          <w:tab w:val="left" w:pos="0"/>
        </w:tabs>
        <w:spacing w:line="360" w:lineRule="auto"/>
        <w:ind w:left="0" w:firstLine="480" w:firstLineChars="200"/>
        <w:jc w:val="left"/>
        <w:rPr>
          <w:rFonts w:ascii="Arial" w:hAnsi="Arial" w:cs="Arial"/>
          <w:sz w:val="24"/>
        </w:rPr>
      </w:pPr>
      <w:r>
        <w:rPr>
          <w:rFonts w:ascii="Arial" w:hAnsi="Arial" w:cs="Arial"/>
          <w:sz w:val="24"/>
        </w:rPr>
        <w:t>设备描述，包括运作原理、规格、技术指标、电耗、重量、设备的流程和控制等内容；</w:t>
      </w:r>
    </w:p>
    <w:p>
      <w:pPr>
        <w:numPr>
          <w:ilvl w:val="0"/>
          <w:numId w:val="4"/>
        </w:numPr>
        <w:tabs>
          <w:tab w:val="left" w:pos="0"/>
        </w:tabs>
        <w:spacing w:line="360" w:lineRule="auto"/>
        <w:ind w:left="0" w:firstLine="480" w:firstLineChars="200"/>
        <w:jc w:val="left"/>
        <w:rPr>
          <w:rFonts w:ascii="Arial" w:hAnsi="Arial" w:cs="Arial"/>
          <w:sz w:val="24"/>
        </w:rPr>
      </w:pPr>
      <w:r>
        <w:rPr>
          <w:rFonts w:ascii="Arial" w:hAnsi="Arial" w:cs="Arial"/>
          <w:sz w:val="24"/>
        </w:rPr>
        <w:t>供货范围（包括备件）；</w:t>
      </w:r>
    </w:p>
    <w:p>
      <w:pPr>
        <w:numPr>
          <w:ilvl w:val="0"/>
          <w:numId w:val="4"/>
        </w:numPr>
        <w:tabs>
          <w:tab w:val="left" w:pos="0"/>
        </w:tabs>
        <w:spacing w:line="360" w:lineRule="auto"/>
        <w:ind w:left="0" w:firstLine="480" w:firstLineChars="200"/>
        <w:jc w:val="left"/>
        <w:rPr>
          <w:rFonts w:ascii="Arial" w:hAnsi="Arial" w:cs="Arial"/>
          <w:sz w:val="24"/>
        </w:rPr>
      </w:pPr>
      <w:r>
        <w:rPr>
          <w:rFonts w:ascii="Arial" w:hAnsi="Arial" w:cs="Arial"/>
          <w:sz w:val="24"/>
        </w:rPr>
        <w:t>产品质量标准；</w:t>
      </w:r>
    </w:p>
    <w:p>
      <w:pPr>
        <w:numPr>
          <w:ilvl w:val="0"/>
          <w:numId w:val="4"/>
        </w:numPr>
        <w:tabs>
          <w:tab w:val="left" w:pos="0"/>
        </w:tabs>
        <w:spacing w:line="360" w:lineRule="auto"/>
        <w:ind w:left="0" w:firstLine="480" w:firstLineChars="200"/>
        <w:jc w:val="left"/>
        <w:rPr>
          <w:rFonts w:ascii="Arial" w:hAnsi="Arial" w:cs="Arial"/>
          <w:sz w:val="24"/>
        </w:rPr>
      </w:pPr>
      <w:r>
        <w:rPr>
          <w:rFonts w:ascii="Arial" w:hAnsi="Arial" w:cs="Arial"/>
          <w:sz w:val="24"/>
        </w:rPr>
        <w:t>设计和制造的标准；</w:t>
      </w:r>
    </w:p>
    <w:p>
      <w:pPr>
        <w:numPr>
          <w:ilvl w:val="0"/>
          <w:numId w:val="4"/>
        </w:numPr>
        <w:tabs>
          <w:tab w:val="left" w:pos="0"/>
        </w:tabs>
        <w:spacing w:line="360" w:lineRule="auto"/>
        <w:ind w:left="0" w:firstLine="480" w:firstLineChars="200"/>
        <w:jc w:val="left"/>
        <w:rPr>
          <w:rFonts w:ascii="Arial" w:hAnsi="Arial" w:cs="Arial"/>
          <w:sz w:val="24"/>
        </w:rPr>
      </w:pPr>
      <w:r>
        <w:rPr>
          <w:rFonts w:ascii="Arial" w:hAnsi="Arial" w:cs="Arial"/>
          <w:sz w:val="24"/>
        </w:rPr>
        <w:t>外部资源消耗，易损件清单和更换频率；</w:t>
      </w:r>
    </w:p>
    <w:p>
      <w:pPr>
        <w:numPr>
          <w:ilvl w:val="0"/>
          <w:numId w:val="4"/>
        </w:numPr>
        <w:tabs>
          <w:tab w:val="left" w:pos="0"/>
        </w:tabs>
        <w:spacing w:line="360" w:lineRule="auto"/>
        <w:ind w:left="0" w:firstLine="480" w:firstLineChars="200"/>
        <w:jc w:val="left"/>
        <w:rPr>
          <w:rFonts w:ascii="Arial" w:hAnsi="Arial" w:cs="Arial"/>
          <w:sz w:val="24"/>
        </w:rPr>
      </w:pPr>
      <w:r>
        <w:rPr>
          <w:rFonts w:ascii="Arial" w:hAnsi="Arial" w:cs="Arial"/>
          <w:sz w:val="24"/>
        </w:rPr>
        <w:t>外形尺寸；正常运行需要的保证空间；维修空间；维护周期和维护时间；</w:t>
      </w:r>
    </w:p>
    <w:p>
      <w:pPr>
        <w:numPr>
          <w:ilvl w:val="0"/>
          <w:numId w:val="4"/>
        </w:numPr>
        <w:tabs>
          <w:tab w:val="left" w:pos="0"/>
        </w:tabs>
        <w:spacing w:line="360" w:lineRule="auto"/>
        <w:ind w:left="0" w:firstLine="480" w:firstLineChars="200"/>
        <w:jc w:val="left"/>
        <w:rPr>
          <w:rFonts w:ascii="Arial" w:hAnsi="Arial" w:cs="Arial"/>
          <w:sz w:val="24"/>
        </w:rPr>
      </w:pPr>
      <w:r>
        <w:rPr>
          <w:rFonts w:ascii="Arial" w:hAnsi="Arial" w:cs="Arial"/>
          <w:sz w:val="24"/>
        </w:rPr>
        <w:t>主要的电气设备和材料清单及其电容量；</w:t>
      </w:r>
    </w:p>
    <w:p>
      <w:pPr>
        <w:numPr>
          <w:ilvl w:val="0"/>
          <w:numId w:val="4"/>
        </w:numPr>
        <w:tabs>
          <w:tab w:val="left" w:pos="0"/>
        </w:tabs>
        <w:spacing w:line="360" w:lineRule="auto"/>
        <w:ind w:left="0" w:firstLine="480" w:firstLineChars="200"/>
        <w:jc w:val="left"/>
        <w:rPr>
          <w:rFonts w:ascii="Arial" w:hAnsi="Arial" w:cs="Arial"/>
          <w:sz w:val="24"/>
        </w:rPr>
      </w:pPr>
      <w:r>
        <w:rPr>
          <w:rFonts w:ascii="Arial" w:hAnsi="Arial" w:cs="Arial"/>
          <w:sz w:val="24"/>
        </w:rPr>
        <w:t>配电系统和电源要求；</w:t>
      </w:r>
    </w:p>
    <w:p>
      <w:pPr>
        <w:numPr>
          <w:ilvl w:val="0"/>
          <w:numId w:val="4"/>
        </w:numPr>
        <w:tabs>
          <w:tab w:val="left" w:pos="0"/>
        </w:tabs>
        <w:spacing w:line="360" w:lineRule="auto"/>
        <w:ind w:left="0" w:firstLine="480" w:firstLineChars="200"/>
        <w:jc w:val="left"/>
        <w:rPr>
          <w:rFonts w:ascii="Arial" w:hAnsi="Arial" w:cs="Arial"/>
          <w:sz w:val="24"/>
        </w:rPr>
      </w:pPr>
      <w:r>
        <w:rPr>
          <w:rFonts w:ascii="Arial" w:hAnsi="Arial" w:cs="Arial"/>
          <w:sz w:val="24"/>
        </w:rPr>
        <w:t>设备及控制系统的电源和控制电缆的型号，芯数，规格；</w:t>
      </w:r>
    </w:p>
    <w:p>
      <w:pPr>
        <w:numPr>
          <w:ilvl w:val="0"/>
          <w:numId w:val="4"/>
        </w:numPr>
        <w:tabs>
          <w:tab w:val="left" w:pos="0"/>
        </w:tabs>
        <w:spacing w:line="360" w:lineRule="auto"/>
        <w:ind w:left="0" w:firstLine="480" w:firstLineChars="200"/>
        <w:jc w:val="left"/>
        <w:rPr>
          <w:rFonts w:ascii="Arial" w:hAnsi="Arial" w:cs="Arial"/>
          <w:sz w:val="24"/>
        </w:rPr>
      </w:pPr>
      <w:r>
        <w:rPr>
          <w:rFonts w:ascii="Arial" w:hAnsi="Arial" w:cs="Arial"/>
          <w:sz w:val="24"/>
        </w:rPr>
        <w:t>电气和控制系统的安装、运行、维护及调试手册；</w:t>
      </w:r>
    </w:p>
    <w:p>
      <w:pPr>
        <w:numPr>
          <w:ilvl w:val="0"/>
          <w:numId w:val="4"/>
        </w:numPr>
        <w:tabs>
          <w:tab w:val="left" w:pos="0"/>
        </w:tabs>
        <w:spacing w:line="360" w:lineRule="auto"/>
        <w:ind w:left="0" w:firstLine="480" w:firstLineChars="200"/>
        <w:jc w:val="left"/>
        <w:rPr>
          <w:rFonts w:ascii="Arial" w:hAnsi="Arial" w:cs="Arial"/>
          <w:sz w:val="24"/>
        </w:rPr>
      </w:pPr>
      <w:r>
        <w:rPr>
          <w:rFonts w:ascii="Arial" w:hAnsi="Arial" w:cs="Arial"/>
          <w:sz w:val="24"/>
        </w:rPr>
        <w:t>通讯协议；</w:t>
      </w:r>
    </w:p>
    <w:p>
      <w:pPr>
        <w:numPr>
          <w:ilvl w:val="0"/>
          <w:numId w:val="4"/>
        </w:numPr>
        <w:tabs>
          <w:tab w:val="left" w:pos="0"/>
        </w:tabs>
        <w:spacing w:line="360" w:lineRule="auto"/>
        <w:ind w:left="0" w:firstLine="480" w:firstLineChars="200"/>
        <w:jc w:val="left"/>
        <w:rPr>
          <w:rFonts w:ascii="Arial" w:hAnsi="Arial" w:cs="Arial"/>
          <w:sz w:val="24"/>
        </w:rPr>
      </w:pPr>
      <w:r>
        <w:rPr>
          <w:rFonts w:ascii="Arial" w:hAnsi="Arial" w:cs="Arial"/>
          <w:sz w:val="24"/>
        </w:rPr>
        <w:t>维护和维修指南；</w:t>
      </w:r>
    </w:p>
    <w:p>
      <w:pPr>
        <w:numPr>
          <w:ilvl w:val="0"/>
          <w:numId w:val="4"/>
        </w:numPr>
        <w:tabs>
          <w:tab w:val="left" w:pos="0"/>
        </w:tabs>
        <w:spacing w:line="360" w:lineRule="auto"/>
        <w:ind w:left="0" w:firstLine="480" w:firstLineChars="200"/>
        <w:jc w:val="left"/>
        <w:rPr>
          <w:rFonts w:ascii="Arial" w:hAnsi="Arial" w:cs="Arial"/>
          <w:sz w:val="24"/>
        </w:rPr>
      </w:pPr>
      <w:r>
        <w:rPr>
          <w:rFonts w:ascii="Arial" w:hAnsi="Arial" w:cs="Arial"/>
          <w:sz w:val="24"/>
        </w:rPr>
        <w:t>动力控制系统及原理图；</w:t>
      </w:r>
    </w:p>
    <w:p>
      <w:pPr>
        <w:numPr>
          <w:ilvl w:val="0"/>
          <w:numId w:val="4"/>
        </w:numPr>
        <w:tabs>
          <w:tab w:val="left" w:pos="0"/>
        </w:tabs>
        <w:spacing w:line="360" w:lineRule="auto"/>
        <w:ind w:left="0" w:firstLine="480" w:firstLineChars="200"/>
        <w:jc w:val="left"/>
        <w:rPr>
          <w:rFonts w:ascii="Arial" w:hAnsi="Arial" w:cs="Arial"/>
          <w:sz w:val="24"/>
        </w:rPr>
      </w:pPr>
      <w:r>
        <w:rPr>
          <w:rFonts w:ascii="Arial" w:hAnsi="Arial" w:cs="Arial"/>
          <w:sz w:val="24"/>
        </w:rPr>
        <w:t>启动过程；</w:t>
      </w:r>
    </w:p>
    <w:p>
      <w:pPr>
        <w:numPr>
          <w:ilvl w:val="0"/>
          <w:numId w:val="4"/>
        </w:numPr>
        <w:tabs>
          <w:tab w:val="left" w:pos="0"/>
        </w:tabs>
        <w:spacing w:line="360" w:lineRule="auto"/>
        <w:ind w:left="0" w:firstLine="480" w:firstLineChars="200"/>
        <w:jc w:val="left"/>
        <w:rPr>
          <w:rFonts w:ascii="Arial" w:hAnsi="Arial" w:cs="Arial"/>
          <w:sz w:val="24"/>
        </w:rPr>
      </w:pPr>
      <w:r>
        <w:rPr>
          <w:rFonts w:ascii="Arial" w:hAnsi="Arial" w:cs="Arial"/>
          <w:sz w:val="24"/>
        </w:rPr>
        <w:t>操作手册；</w:t>
      </w:r>
    </w:p>
    <w:p>
      <w:pPr>
        <w:numPr>
          <w:ilvl w:val="0"/>
          <w:numId w:val="4"/>
        </w:numPr>
        <w:tabs>
          <w:tab w:val="left" w:pos="0"/>
        </w:tabs>
        <w:spacing w:line="360" w:lineRule="auto"/>
        <w:ind w:left="0" w:firstLine="480" w:firstLineChars="200"/>
        <w:jc w:val="left"/>
        <w:rPr>
          <w:rFonts w:ascii="Arial" w:hAnsi="Arial" w:cs="Arial"/>
          <w:sz w:val="24"/>
        </w:rPr>
      </w:pPr>
      <w:r>
        <w:rPr>
          <w:rFonts w:ascii="Arial" w:hAnsi="Arial" w:cs="Arial"/>
          <w:sz w:val="24"/>
        </w:rPr>
        <w:t>用户手册。</w:t>
      </w:r>
    </w:p>
    <w:p>
      <w:pPr>
        <w:spacing w:line="360" w:lineRule="auto"/>
        <w:outlineLvl w:val="1"/>
        <w:rPr>
          <w:rFonts w:ascii="Arial" w:hAnsi="Arial" w:cs="Arial"/>
          <w:b/>
          <w:sz w:val="24"/>
        </w:rPr>
      </w:pPr>
      <w:bookmarkStart w:id="39" w:name="_Toc113036281"/>
      <w:r>
        <w:rPr>
          <w:rFonts w:ascii="Arial" w:hAnsi="Arial" w:cs="Arial"/>
          <w:b/>
          <w:sz w:val="24"/>
        </w:rPr>
        <w:t>5.3</w:t>
      </w:r>
      <w:r>
        <w:rPr>
          <w:rFonts w:hint="eastAsia" w:ascii="Arial" w:hAnsi="Arial" w:cs="Arial"/>
          <w:b/>
          <w:sz w:val="24"/>
        </w:rPr>
        <w:t xml:space="preserve"> </w:t>
      </w:r>
      <w:r>
        <w:rPr>
          <w:rFonts w:ascii="Arial" w:hAnsi="Arial" w:cs="Arial"/>
          <w:b/>
          <w:sz w:val="24"/>
        </w:rPr>
        <w:t>图纸</w:t>
      </w:r>
      <w:bookmarkEnd w:id="37"/>
      <w:bookmarkEnd w:id="38"/>
      <w:bookmarkEnd w:id="39"/>
    </w:p>
    <w:p>
      <w:pPr>
        <w:numPr>
          <w:ilvl w:val="1"/>
          <w:numId w:val="0"/>
        </w:numPr>
        <w:tabs>
          <w:tab w:val="left" w:pos="840"/>
        </w:tabs>
        <w:spacing w:line="360" w:lineRule="auto"/>
        <w:ind w:firstLine="424" w:firstLineChars="177"/>
        <w:jc w:val="left"/>
        <w:rPr>
          <w:rFonts w:ascii="Arial" w:hAnsi="Arial" w:cs="Arial"/>
          <w:sz w:val="24"/>
        </w:rPr>
      </w:pPr>
      <w:r>
        <w:rPr>
          <w:rFonts w:ascii="Arial" w:hAnsi="Arial" w:cs="Arial"/>
          <w:sz w:val="24"/>
        </w:rPr>
        <w:t>图纸应包含但不仅限于如下内容：</w:t>
      </w:r>
    </w:p>
    <w:p>
      <w:pPr>
        <w:pStyle w:val="47"/>
        <w:numPr>
          <w:ilvl w:val="0"/>
          <w:numId w:val="5"/>
        </w:numPr>
        <w:tabs>
          <w:tab w:val="left" w:pos="0"/>
          <w:tab w:val="left" w:pos="420"/>
        </w:tabs>
        <w:spacing w:line="360" w:lineRule="auto"/>
        <w:ind w:firstLine="367" w:firstLineChars="153"/>
        <w:jc w:val="left"/>
        <w:rPr>
          <w:rFonts w:ascii="Arial" w:hAnsi="Arial" w:cs="Arial"/>
          <w:sz w:val="24"/>
        </w:rPr>
      </w:pPr>
      <w:r>
        <w:rPr>
          <w:rFonts w:ascii="Arial" w:hAnsi="Arial" w:cs="Arial"/>
          <w:sz w:val="24"/>
        </w:rPr>
        <w:t>设备配置图和主要尺寸；</w:t>
      </w:r>
    </w:p>
    <w:p>
      <w:pPr>
        <w:pStyle w:val="47"/>
        <w:numPr>
          <w:ilvl w:val="0"/>
          <w:numId w:val="5"/>
        </w:numPr>
        <w:tabs>
          <w:tab w:val="left" w:pos="0"/>
          <w:tab w:val="left" w:pos="420"/>
        </w:tabs>
        <w:spacing w:line="360" w:lineRule="auto"/>
        <w:ind w:firstLine="367" w:firstLineChars="153"/>
        <w:jc w:val="left"/>
        <w:rPr>
          <w:rFonts w:ascii="Arial" w:hAnsi="Arial" w:cs="Arial"/>
          <w:sz w:val="24"/>
        </w:rPr>
      </w:pPr>
      <w:r>
        <w:rPr>
          <w:rFonts w:ascii="Arial" w:hAnsi="Arial" w:cs="Arial"/>
          <w:sz w:val="24"/>
        </w:rPr>
        <w:t>设备安装图详图、详细说明和技术参数应在图中表示</w:t>
      </w:r>
      <w:r>
        <w:rPr>
          <w:rFonts w:hint="eastAsia" w:ascii="Arial" w:hAnsi="Arial" w:cs="Arial"/>
          <w:sz w:val="24"/>
        </w:rPr>
        <w:t>。</w:t>
      </w:r>
    </w:p>
    <w:p>
      <w:pPr>
        <w:pStyle w:val="47"/>
        <w:tabs>
          <w:tab w:val="left" w:pos="0"/>
          <w:tab w:val="left" w:pos="420"/>
        </w:tabs>
        <w:spacing w:line="360" w:lineRule="auto"/>
        <w:ind w:left="424" w:firstLine="0" w:firstLineChars="0"/>
        <w:jc w:val="left"/>
        <w:rPr>
          <w:rFonts w:ascii="Arial" w:hAnsi="Arial" w:cs="Arial"/>
          <w:sz w:val="24"/>
        </w:rPr>
      </w:pPr>
    </w:p>
    <w:p>
      <w:pPr>
        <w:pStyle w:val="47"/>
        <w:tabs>
          <w:tab w:val="left" w:pos="0"/>
          <w:tab w:val="left" w:pos="420"/>
        </w:tabs>
        <w:spacing w:line="360" w:lineRule="auto"/>
        <w:ind w:left="424" w:firstLine="0" w:firstLineChars="0"/>
        <w:jc w:val="left"/>
        <w:rPr>
          <w:rFonts w:ascii="Arial" w:hAnsi="Arial" w:cs="Arial"/>
          <w:sz w:val="24"/>
        </w:rPr>
      </w:pPr>
    </w:p>
    <w:p>
      <w:pPr>
        <w:pStyle w:val="47"/>
        <w:tabs>
          <w:tab w:val="left" w:pos="0"/>
          <w:tab w:val="left" w:pos="420"/>
        </w:tabs>
        <w:spacing w:line="360" w:lineRule="auto"/>
        <w:ind w:left="424" w:firstLine="0" w:firstLineChars="0"/>
        <w:jc w:val="left"/>
        <w:rPr>
          <w:rFonts w:ascii="Arial" w:hAnsi="Arial" w:cs="Arial"/>
          <w:sz w:val="24"/>
        </w:rPr>
      </w:pPr>
    </w:p>
    <w:p>
      <w:pPr>
        <w:pStyle w:val="47"/>
        <w:tabs>
          <w:tab w:val="left" w:pos="0"/>
          <w:tab w:val="left" w:pos="420"/>
        </w:tabs>
        <w:spacing w:line="360" w:lineRule="auto"/>
        <w:ind w:left="424" w:firstLine="0" w:firstLineChars="0"/>
        <w:jc w:val="left"/>
        <w:rPr>
          <w:rFonts w:ascii="Arial" w:hAnsi="Arial" w:cs="Arial"/>
          <w:sz w:val="24"/>
        </w:rPr>
      </w:pPr>
    </w:p>
    <w:p>
      <w:pPr>
        <w:pStyle w:val="47"/>
        <w:tabs>
          <w:tab w:val="left" w:pos="0"/>
          <w:tab w:val="left" w:pos="420"/>
        </w:tabs>
        <w:spacing w:line="360" w:lineRule="auto"/>
        <w:ind w:left="424" w:firstLine="0" w:firstLineChars="0"/>
        <w:jc w:val="left"/>
        <w:rPr>
          <w:rFonts w:ascii="Arial" w:hAnsi="Arial" w:cs="Arial"/>
          <w:sz w:val="24"/>
        </w:rPr>
      </w:pPr>
    </w:p>
    <w:p>
      <w:pPr>
        <w:tabs>
          <w:tab w:val="left" w:pos="0"/>
          <w:tab w:val="left" w:pos="420"/>
        </w:tabs>
        <w:spacing w:line="360" w:lineRule="auto"/>
        <w:jc w:val="left"/>
        <w:rPr>
          <w:rFonts w:ascii="Arial" w:hAnsi="Arial" w:cs="Arial"/>
          <w:sz w:val="24"/>
        </w:rPr>
      </w:pPr>
    </w:p>
    <w:sectPr>
      <w:footerReference r:id="rId6" w:type="default"/>
      <w:pgSz w:w="11906" w:h="16838"/>
      <w:pgMar w:top="1440" w:right="1646" w:bottom="1440"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b/>
      </w:rPr>
      <w:fldChar w:fldCharType="begin"/>
    </w:r>
    <w:r>
      <w:rPr>
        <w:b/>
      </w:rPr>
      <w:instrText xml:space="preserve">PAGE  \* Arabic  \* MERGEFORMAT</w:instrText>
    </w:r>
    <w:r>
      <w:rPr>
        <w:b/>
      </w:rPr>
      <w:fldChar w:fldCharType="separate"/>
    </w:r>
    <w:r>
      <w:rPr>
        <w:b/>
        <w:lang w:val="zh-CN"/>
      </w:rPr>
      <w:t>6</w:t>
    </w:r>
    <w:r>
      <w:rPr>
        <w:b/>
      </w:rPr>
      <w:fldChar w:fldCharType="end"/>
    </w:r>
    <w:r>
      <w:rPr>
        <w:lang w:val="zh-CN"/>
      </w:rPr>
      <w:t xml:space="preserve"> /</w:t>
    </w:r>
    <w:r>
      <w:rPr>
        <w:rFonts w:hint="eastAsia"/>
        <w:b/>
      </w:rPr>
      <w:t>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1"/>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264"/>
      <w:gridCol w:w="3399"/>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vAlign w:val="center"/>
        </w:tcPr>
        <w:p/>
      </w:tc>
      <w:tc>
        <w:tcPr>
          <w:tcW w:w="3264" w:type="dxa"/>
          <w:vAlign w:val="center"/>
        </w:tcPr>
        <w:p>
          <w:pPr>
            <w:spacing w:before="120" w:beforeLines="50"/>
            <w:jc w:val="center"/>
            <w:rPr>
              <w:rFonts w:ascii="宋体" w:hAnsi="宋体" w:cs="Arial"/>
              <w:b/>
              <w:bCs/>
              <w:szCs w:val="21"/>
            </w:rPr>
          </w:pPr>
          <w:r>
            <w:rPr>
              <w:rFonts w:hint="eastAsia" w:ascii="宋体" w:hAnsi="宋体" w:cs="Arial"/>
              <w:b/>
              <w:bCs/>
              <w:szCs w:val="21"/>
            </w:rPr>
            <w:t>河南科达</w:t>
          </w:r>
          <w:r>
            <w:rPr>
              <w:rFonts w:ascii="宋体" w:hAnsi="宋体" w:cs="Arial"/>
              <w:b/>
              <w:bCs/>
              <w:szCs w:val="21"/>
            </w:rPr>
            <w:t>东大</w:t>
          </w:r>
          <w:r>
            <w:rPr>
              <w:rFonts w:hint="eastAsia" w:ascii="宋体" w:hAnsi="宋体" w:cs="Arial"/>
              <w:b/>
              <w:bCs/>
              <w:szCs w:val="21"/>
            </w:rPr>
            <w:t>国际</w:t>
          </w:r>
          <w:r>
            <w:rPr>
              <w:rFonts w:ascii="宋体" w:hAnsi="宋体" w:cs="Arial"/>
              <w:b/>
              <w:bCs/>
              <w:szCs w:val="21"/>
            </w:rPr>
            <w:t>工程有限公司</w:t>
          </w:r>
        </w:p>
      </w:tc>
      <w:tc>
        <w:tcPr>
          <w:tcW w:w="4530" w:type="dxa"/>
          <w:gridSpan w:val="2"/>
          <w:vAlign w:val="center"/>
        </w:tcPr>
        <w:p>
          <w:pPr>
            <w:widowControl/>
            <w:jc w:val="center"/>
            <w:rPr>
              <w:rFonts w:cs="宋体"/>
              <w:szCs w:val="21"/>
            </w:rPr>
          </w:pPr>
          <w:r>
            <w:rPr>
              <w:rFonts w:hint="eastAsia" w:cs="宋体"/>
              <w:szCs w:val="21"/>
            </w:rPr>
            <w:t>福建科达新能源科技有限公司新增建设年产50000吨石墨化负极材料生产线技改项目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506" w:type="dxa"/>
          <w:gridSpan w:val="2"/>
          <w:vAlign w:val="center"/>
        </w:tcPr>
        <w:p>
          <w:pPr>
            <w:rPr>
              <w:b/>
              <w:bCs/>
              <w:sz w:val="18"/>
              <w:szCs w:val="18"/>
            </w:rPr>
          </w:pPr>
          <w:r>
            <w:rPr>
              <w:rFonts w:hint="eastAsia"/>
              <w:b/>
              <w:bCs/>
              <w:sz w:val="18"/>
              <w:szCs w:val="18"/>
            </w:rPr>
            <w:t>技术规范</w:t>
          </w:r>
        </w:p>
      </w:tc>
      <w:tc>
        <w:tcPr>
          <w:tcW w:w="3399" w:type="dxa"/>
          <w:vAlign w:val="center"/>
        </w:tcPr>
        <w:p>
          <w:pPr>
            <w:rPr>
              <w:b/>
              <w:bCs/>
              <w:sz w:val="18"/>
              <w:szCs w:val="18"/>
            </w:rPr>
          </w:pPr>
          <w:r>
            <w:rPr>
              <w:rFonts w:hint="eastAsia"/>
              <w:b/>
              <w:bCs/>
              <w:sz w:val="18"/>
              <w:szCs w:val="18"/>
            </w:rPr>
            <w:t>设备名称：闭式冷却塔</w:t>
          </w:r>
        </w:p>
      </w:tc>
      <w:tc>
        <w:tcPr>
          <w:tcW w:w="1131" w:type="dxa"/>
          <w:vAlign w:val="center"/>
        </w:tcPr>
        <w:p>
          <w:pPr>
            <w:rPr>
              <w:b/>
              <w:bCs/>
              <w:sz w:val="18"/>
              <w:szCs w:val="18"/>
            </w:rPr>
          </w:pPr>
          <w:r>
            <w:rPr>
              <w:rFonts w:hint="eastAsia"/>
              <w:b/>
              <w:bCs/>
              <w:sz w:val="18"/>
              <w:szCs w:val="18"/>
            </w:rPr>
            <w:t>Ver.:A</w:t>
          </w:r>
          <w:r>
            <w:rPr>
              <w:b/>
              <w:bCs/>
              <w:sz w:val="18"/>
              <w:szCs w:val="18"/>
            </w:rPr>
            <w:t>1</w:t>
          </w:r>
        </w:p>
      </w:tc>
    </w:tr>
  </w:tbl>
  <w:p>
    <w:r>
      <w:drawing>
        <wp:anchor distT="0" distB="0" distL="114300" distR="114300" simplePos="0" relativeHeight="251659264" behindDoc="0" locked="0" layoutInCell="1" allowOverlap="1">
          <wp:simplePos x="0" y="0"/>
          <wp:positionH relativeFrom="column">
            <wp:align>left</wp:align>
          </wp:positionH>
          <wp:positionV relativeFrom="paragraph">
            <wp:posOffset>-499745</wp:posOffset>
          </wp:positionV>
          <wp:extent cx="695325" cy="161925"/>
          <wp:effectExtent l="0" t="0" r="9525" b="952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695325" cy="16192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F0520D"/>
    <w:multiLevelType w:val="multilevel"/>
    <w:tmpl w:val="06F0520D"/>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12FC08B0"/>
    <w:multiLevelType w:val="multilevel"/>
    <w:tmpl w:val="12FC08B0"/>
    <w:lvl w:ilvl="0" w:tentative="0">
      <w:start w:val="1"/>
      <w:numFmt w:val="decimal"/>
      <w:lvlText w:val="%1）"/>
      <w:lvlJc w:val="center"/>
      <w:pPr>
        <w:ind w:left="-4" w:firstLine="288"/>
      </w:pPr>
      <w:rPr>
        <w:rFonts w:hint="default"/>
      </w:rPr>
    </w:lvl>
    <w:lvl w:ilvl="1" w:tentative="0">
      <w:start w:val="1"/>
      <w:numFmt w:val="bullet"/>
      <w:lvlText w:val=""/>
      <w:lvlJc w:val="left"/>
      <w:pPr>
        <w:tabs>
          <w:tab w:val="left" w:pos="477"/>
        </w:tabs>
        <w:ind w:left="57" w:firstLine="0"/>
      </w:pPr>
      <w:rPr>
        <w:rFonts w:hint="default" w:ascii="Wingdings" w:hAnsi="Wingdings"/>
      </w:rPr>
    </w:lvl>
    <w:lvl w:ilvl="2" w:tentative="0">
      <w:start w:val="1"/>
      <w:numFmt w:val="bullet"/>
      <w:lvlText w:val=""/>
      <w:lvlJc w:val="left"/>
      <w:pPr>
        <w:tabs>
          <w:tab w:val="left" w:pos="534"/>
        </w:tabs>
        <w:ind w:left="57" w:firstLine="0"/>
      </w:pPr>
      <w:rPr>
        <w:rFonts w:hint="default" w:ascii="Wingdings" w:hAnsi="Wingdings"/>
      </w:rPr>
    </w:lvl>
    <w:lvl w:ilvl="3" w:tentative="0">
      <w:start w:val="1"/>
      <w:numFmt w:val="bullet"/>
      <w:lvlText w:val=""/>
      <w:lvlJc w:val="left"/>
      <w:pPr>
        <w:tabs>
          <w:tab w:val="left" w:pos="591"/>
        </w:tabs>
        <w:ind w:left="57" w:firstLine="0"/>
      </w:pPr>
      <w:rPr>
        <w:rFonts w:hint="default" w:ascii="Wingdings" w:hAnsi="Wingdings"/>
      </w:rPr>
    </w:lvl>
    <w:lvl w:ilvl="4" w:tentative="0">
      <w:start w:val="1"/>
      <w:numFmt w:val="bullet"/>
      <w:lvlText w:val=""/>
      <w:lvlJc w:val="left"/>
      <w:pPr>
        <w:tabs>
          <w:tab w:val="left" w:pos="648"/>
        </w:tabs>
        <w:ind w:left="57" w:firstLine="0"/>
      </w:pPr>
      <w:rPr>
        <w:rFonts w:hint="default" w:ascii="Wingdings" w:hAnsi="Wingdings"/>
      </w:rPr>
    </w:lvl>
    <w:lvl w:ilvl="5" w:tentative="0">
      <w:start w:val="1"/>
      <w:numFmt w:val="bullet"/>
      <w:lvlText w:val=""/>
      <w:lvlJc w:val="left"/>
      <w:pPr>
        <w:tabs>
          <w:tab w:val="left" w:pos="705"/>
        </w:tabs>
        <w:ind w:left="57" w:firstLine="0"/>
      </w:pPr>
      <w:rPr>
        <w:rFonts w:hint="default" w:ascii="Wingdings" w:hAnsi="Wingdings"/>
      </w:rPr>
    </w:lvl>
    <w:lvl w:ilvl="6" w:tentative="0">
      <w:start w:val="1"/>
      <w:numFmt w:val="bullet"/>
      <w:lvlText w:val=""/>
      <w:lvlJc w:val="left"/>
      <w:pPr>
        <w:tabs>
          <w:tab w:val="left" w:pos="762"/>
        </w:tabs>
        <w:ind w:left="57" w:firstLine="0"/>
      </w:pPr>
      <w:rPr>
        <w:rFonts w:hint="default" w:ascii="Wingdings" w:hAnsi="Wingdings"/>
      </w:rPr>
    </w:lvl>
    <w:lvl w:ilvl="7" w:tentative="0">
      <w:start w:val="1"/>
      <w:numFmt w:val="bullet"/>
      <w:lvlText w:val=""/>
      <w:lvlJc w:val="left"/>
      <w:pPr>
        <w:tabs>
          <w:tab w:val="left" w:pos="819"/>
        </w:tabs>
        <w:ind w:left="57" w:firstLine="0"/>
      </w:pPr>
      <w:rPr>
        <w:rFonts w:hint="default" w:ascii="Wingdings" w:hAnsi="Wingdings"/>
      </w:rPr>
    </w:lvl>
    <w:lvl w:ilvl="8" w:tentative="0">
      <w:start w:val="1"/>
      <w:numFmt w:val="bullet"/>
      <w:lvlText w:val=""/>
      <w:lvlJc w:val="left"/>
      <w:pPr>
        <w:tabs>
          <w:tab w:val="left" w:pos="876"/>
        </w:tabs>
        <w:ind w:left="57" w:firstLine="0"/>
      </w:pPr>
      <w:rPr>
        <w:rFonts w:hint="default" w:ascii="Wingdings" w:hAnsi="Wingdings"/>
      </w:rPr>
    </w:lvl>
  </w:abstractNum>
  <w:abstractNum w:abstractNumId="2">
    <w:nsid w:val="174B4487"/>
    <w:multiLevelType w:val="multilevel"/>
    <w:tmpl w:val="174B4487"/>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3">
    <w:nsid w:val="414D7B48"/>
    <w:multiLevelType w:val="multilevel"/>
    <w:tmpl w:val="414D7B48"/>
    <w:lvl w:ilvl="0" w:tentative="0">
      <w:start w:val="1"/>
      <w:numFmt w:val="decimal"/>
      <w:lvlText w:val="%1）"/>
      <w:lvlJc w:val="center"/>
      <w:pPr>
        <w:ind w:left="57" w:firstLine="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4">
    <w:nsid w:val="422B33C4"/>
    <w:multiLevelType w:val="multilevel"/>
    <w:tmpl w:val="422B33C4"/>
    <w:lvl w:ilvl="0" w:tentative="0">
      <w:start w:val="2"/>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NkOWY2ZjVkZDM4N2NkMWQwNWYzMTZlNGQ4MmU5ODMifQ=="/>
  </w:docVars>
  <w:rsids>
    <w:rsidRoot w:val="00172A27"/>
    <w:rsid w:val="000009A5"/>
    <w:rsid w:val="000026DF"/>
    <w:rsid w:val="00004249"/>
    <w:rsid w:val="0000477F"/>
    <w:rsid w:val="000066B2"/>
    <w:rsid w:val="00007937"/>
    <w:rsid w:val="00007DEA"/>
    <w:rsid w:val="00011E3D"/>
    <w:rsid w:val="00012D64"/>
    <w:rsid w:val="000133CC"/>
    <w:rsid w:val="00013D8A"/>
    <w:rsid w:val="0001518B"/>
    <w:rsid w:val="00020499"/>
    <w:rsid w:val="00025FD8"/>
    <w:rsid w:val="0002741E"/>
    <w:rsid w:val="00030495"/>
    <w:rsid w:val="00032B10"/>
    <w:rsid w:val="000342FF"/>
    <w:rsid w:val="000343E5"/>
    <w:rsid w:val="000374D8"/>
    <w:rsid w:val="00040B66"/>
    <w:rsid w:val="00042114"/>
    <w:rsid w:val="000430FD"/>
    <w:rsid w:val="00043911"/>
    <w:rsid w:val="000452F4"/>
    <w:rsid w:val="00045692"/>
    <w:rsid w:val="00046A8E"/>
    <w:rsid w:val="00046DA5"/>
    <w:rsid w:val="00046DDF"/>
    <w:rsid w:val="000478D3"/>
    <w:rsid w:val="00051C48"/>
    <w:rsid w:val="00051C4C"/>
    <w:rsid w:val="00053828"/>
    <w:rsid w:val="00054A15"/>
    <w:rsid w:val="0005629B"/>
    <w:rsid w:val="000577FF"/>
    <w:rsid w:val="00060191"/>
    <w:rsid w:val="00060BFE"/>
    <w:rsid w:val="00063BD5"/>
    <w:rsid w:val="000643BC"/>
    <w:rsid w:val="000654DF"/>
    <w:rsid w:val="00065BE8"/>
    <w:rsid w:val="00066017"/>
    <w:rsid w:val="00070AB4"/>
    <w:rsid w:val="00070B7C"/>
    <w:rsid w:val="000728D4"/>
    <w:rsid w:val="00075526"/>
    <w:rsid w:val="00076DAC"/>
    <w:rsid w:val="000809F6"/>
    <w:rsid w:val="00081056"/>
    <w:rsid w:val="00082F2E"/>
    <w:rsid w:val="00083B2A"/>
    <w:rsid w:val="00084747"/>
    <w:rsid w:val="00085F69"/>
    <w:rsid w:val="0008620E"/>
    <w:rsid w:val="000868EA"/>
    <w:rsid w:val="00090F07"/>
    <w:rsid w:val="00092AEC"/>
    <w:rsid w:val="00092B4D"/>
    <w:rsid w:val="00092F6F"/>
    <w:rsid w:val="0009626A"/>
    <w:rsid w:val="0009663F"/>
    <w:rsid w:val="000A1808"/>
    <w:rsid w:val="000A1FEF"/>
    <w:rsid w:val="000A204D"/>
    <w:rsid w:val="000A2386"/>
    <w:rsid w:val="000A2B86"/>
    <w:rsid w:val="000A65E9"/>
    <w:rsid w:val="000A66B4"/>
    <w:rsid w:val="000A6CA5"/>
    <w:rsid w:val="000A7B16"/>
    <w:rsid w:val="000B02F8"/>
    <w:rsid w:val="000B34F2"/>
    <w:rsid w:val="000B56D7"/>
    <w:rsid w:val="000B6644"/>
    <w:rsid w:val="000B7610"/>
    <w:rsid w:val="000C01BB"/>
    <w:rsid w:val="000C0446"/>
    <w:rsid w:val="000C049E"/>
    <w:rsid w:val="000C2243"/>
    <w:rsid w:val="000C2BFF"/>
    <w:rsid w:val="000C352D"/>
    <w:rsid w:val="000C7C0C"/>
    <w:rsid w:val="000D162F"/>
    <w:rsid w:val="000D2206"/>
    <w:rsid w:val="000D2585"/>
    <w:rsid w:val="000D4C11"/>
    <w:rsid w:val="000D4DFC"/>
    <w:rsid w:val="000D5FD3"/>
    <w:rsid w:val="000E02DF"/>
    <w:rsid w:val="000E0F75"/>
    <w:rsid w:val="000E1245"/>
    <w:rsid w:val="000E2F5D"/>
    <w:rsid w:val="000E427D"/>
    <w:rsid w:val="000E67E2"/>
    <w:rsid w:val="000E692C"/>
    <w:rsid w:val="000E6AA0"/>
    <w:rsid w:val="000F367A"/>
    <w:rsid w:val="000F451B"/>
    <w:rsid w:val="000F51F9"/>
    <w:rsid w:val="000F604D"/>
    <w:rsid w:val="00100176"/>
    <w:rsid w:val="00104B76"/>
    <w:rsid w:val="0010695C"/>
    <w:rsid w:val="001102A2"/>
    <w:rsid w:val="00110888"/>
    <w:rsid w:val="00110E42"/>
    <w:rsid w:val="001115EC"/>
    <w:rsid w:val="00112C04"/>
    <w:rsid w:val="00112DCE"/>
    <w:rsid w:val="00113247"/>
    <w:rsid w:val="00115FC4"/>
    <w:rsid w:val="00116AAE"/>
    <w:rsid w:val="00116F3B"/>
    <w:rsid w:val="001209C3"/>
    <w:rsid w:val="00122665"/>
    <w:rsid w:val="00122CBE"/>
    <w:rsid w:val="00123AAE"/>
    <w:rsid w:val="00125FA1"/>
    <w:rsid w:val="0012684A"/>
    <w:rsid w:val="001272DF"/>
    <w:rsid w:val="001307CB"/>
    <w:rsid w:val="00130ECD"/>
    <w:rsid w:val="0013321C"/>
    <w:rsid w:val="0013327D"/>
    <w:rsid w:val="0013499F"/>
    <w:rsid w:val="00135056"/>
    <w:rsid w:val="001356C2"/>
    <w:rsid w:val="00135AFB"/>
    <w:rsid w:val="00135B88"/>
    <w:rsid w:val="00135C42"/>
    <w:rsid w:val="00136E2A"/>
    <w:rsid w:val="0014087C"/>
    <w:rsid w:val="00140ABA"/>
    <w:rsid w:val="001438A7"/>
    <w:rsid w:val="001439E9"/>
    <w:rsid w:val="00143D2C"/>
    <w:rsid w:val="001440FD"/>
    <w:rsid w:val="00144E85"/>
    <w:rsid w:val="00146073"/>
    <w:rsid w:val="00146EFF"/>
    <w:rsid w:val="001474E5"/>
    <w:rsid w:val="001520E6"/>
    <w:rsid w:val="001544F4"/>
    <w:rsid w:val="00154983"/>
    <w:rsid w:val="00154AA2"/>
    <w:rsid w:val="00154FA8"/>
    <w:rsid w:val="001555D0"/>
    <w:rsid w:val="00155DA4"/>
    <w:rsid w:val="00157B31"/>
    <w:rsid w:val="00157CD1"/>
    <w:rsid w:val="00161904"/>
    <w:rsid w:val="0016282E"/>
    <w:rsid w:val="0016365F"/>
    <w:rsid w:val="001640D5"/>
    <w:rsid w:val="001659CD"/>
    <w:rsid w:val="0016668B"/>
    <w:rsid w:val="001672E5"/>
    <w:rsid w:val="0016731E"/>
    <w:rsid w:val="00170B11"/>
    <w:rsid w:val="00171ED8"/>
    <w:rsid w:val="00172A27"/>
    <w:rsid w:val="00173B6E"/>
    <w:rsid w:val="001766A9"/>
    <w:rsid w:val="0017720A"/>
    <w:rsid w:val="001773BA"/>
    <w:rsid w:val="001774F6"/>
    <w:rsid w:val="001778EF"/>
    <w:rsid w:val="00180B72"/>
    <w:rsid w:val="00183C7F"/>
    <w:rsid w:val="001841A5"/>
    <w:rsid w:val="00185E31"/>
    <w:rsid w:val="00186139"/>
    <w:rsid w:val="00186B28"/>
    <w:rsid w:val="001872D1"/>
    <w:rsid w:val="00190357"/>
    <w:rsid w:val="001905A0"/>
    <w:rsid w:val="001924F0"/>
    <w:rsid w:val="00192C3B"/>
    <w:rsid w:val="00193019"/>
    <w:rsid w:val="00196421"/>
    <w:rsid w:val="00197000"/>
    <w:rsid w:val="00197827"/>
    <w:rsid w:val="001A0C71"/>
    <w:rsid w:val="001A2885"/>
    <w:rsid w:val="001A2A07"/>
    <w:rsid w:val="001A32FC"/>
    <w:rsid w:val="001A34A3"/>
    <w:rsid w:val="001A4A7E"/>
    <w:rsid w:val="001A541B"/>
    <w:rsid w:val="001B02A2"/>
    <w:rsid w:val="001B0C05"/>
    <w:rsid w:val="001B1ABB"/>
    <w:rsid w:val="001B286A"/>
    <w:rsid w:val="001B2EBE"/>
    <w:rsid w:val="001B30D0"/>
    <w:rsid w:val="001B3D6B"/>
    <w:rsid w:val="001B511D"/>
    <w:rsid w:val="001B61FB"/>
    <w:rsid w:val="001C0CC4"/>
    <w:rsid w:val="001C14EF"/>
    <w:rsid w:val="001C229D"/>
    <w:rsid w:val="001C264C"/>
    <w:rsid w:val="001C41DC"/>
    <w:rsid w:val="001C43EE"/>
    <w:rsid w:val="001C61CB"/>
    <w:rsid w:val="001D19FA"/>
    <w:rsid w:val="001D1B9A"/>
    <w:rsid w:val="001D4A60"/>
    <w:rsid w:val="001D4B06"/>
    <w:rsid w:val="001E06B5"/>
    <w:rsid w:val="001E15C3"/>
    <w:rsid w:val="001E1626"/>
    <w:rsid w:val="001E21F2"/>
    <w:rsid w:val="001E591D"/>
    <w:rsid w:val="001E5CCE"/>
    <w:rsid w:val="001E6AFE"/>
    <w:rsid w:val="001E7E1C"/>
    <w:rsid w:val="001F0A5C"/>
    <w:rsid w:val="001F5F1F"/>
    <w:rsid w:val="001F6A58"/>
    <w:rsid w:val="001F6BB4"/>
    <w:rsid w:val="00202259"/>
    <w:rsid w:val="002026DA"/>
    <w:rsid w:val="002048F3"/>
    <w:rsid w:val="002065E5"/>
    <w:rsid w:val="00207F59"/>
    <w:rsid w:val="00210705"/>
    <w:rsid w:val="00213511"/>
    <w:rsid w:val="002148C3"/>
    <w:rsid w:val="0021545B"/>
    <w:rsid w:val="00215FBA"/>
    <w:rsid w:val="00217A2C"/>
    <w:rsid w:val="00220907"/>
    <w:rsid w:val="002209D1"/>
    <w:rsid w:val="00222CAF"/>
    <w:rsid w:val="00222DE5"/>
    <w:rsid w:val="00222EBE"/>
    <w:rsid w:val="0022454C"/>
    <w:rsid w:val="00224F95"/>
    <w:rsid w:val="002274DF"/>
    <w:rsid w:val="00232FA0"/>
    <w:rsid w:val="00237B72"/>
    <w:rsid w:val="0024019A"/>
    <w:rsid w:val="002415C9"/>
    <w:rsid w:val="00241758"/>
    <w:rsid w:val="0024558C"/>
    <w:rsid w:val="0024748F"/>
    <w:rsid w:val="0025016A"/>
    <w:rsid w:val="00251B54"/>
    <w:rsid w:val="00252323"/>
    <w:rsid w:val="002527C6"/>
    <w:rsid w:val="00252CDE"/>
    <w:rsid w:val="002531EA"/>
    <w:rsid w:val="00255A3F"/>
    <w:rsid w:val="00260AAB"/>
    <w:rsid w:val="00261BFE"/>
    <w:rsid w:val="002649D8"/>
    <w:rsid w:val="00264B8B"/>
    <w:rsid w:val="0026544A"/>
    <w:rsid w:val="0026572A"/>
    <w:rsid w:val="00265805"/>
    <w:rsid w:val="00265B32"/>
    <w:rsid w:val="00265B40"/>
    <w:rsid w:val="002677AF"/>
    <w:rsid w:val="002705E8"/>
    <w:rsid w:val="00276E9B"/>
    <w:rsid w:val="0027733E"/>
    <w:rsid w:val="00280155"/>
    <w:rsid w:val="00281096"/>
    <w:rsid w:val="00281DF0"/>
    <w:rsid w:val="00282663"/>
    <w:rsid w:val="00284A98"/>
    <w:rsid w:val="00284F4F"/>
    <w:rsid w:val="00285558"/>
    <w:rsid w:val="00287938"/>
    <w:rsid w:val="00290DA9"/>
    <w:rsid w:val="0029219F"/>
    <w:rsid w:val="00292D64"/>
    <w:rsid w:val="00293591"/>
    <w:rsid w:val="00294094"/>
    <w:rsid w:val="002955FA"/>
    <w:rsid w:val="00295CB4"/>
    <w:rsid w:val="002961D0"/>
    <w:rsid w:val="00296249"/>
    <w:rsid w:val="0029644E"/>
    <w:rsid w:val="002A1371"/>
    <w:rsid w:val="002A1379"/>
    <w:rsid w:val="002A219A"/>
    <w:rsid w:val="002B3BC2"/>
    <w:rsid w:val="002B6121"/>
    <w:rsid w:val="002B7005"/>
    <w:rsid w:val="002C183A"/>
    <w:rsid w:val="002C3599"/>
    <w:rsid w:val="002C3949"/>
    <w:rsid w:val="002C66F2"/>
    <w:rsid w:val="002D0307"/>
    <w:rsid w:val="002D0A25"/>
    <w:rsid w:val="002D109E"/>
    <w:rsid w:val="002D1D57"/>
    <w:rsid w:val="002D2F3D"/>
    <w:rsid w:val="002D3A3C"/>
    <w:rsid w:val="002D3CE3"/>
    <w:rsid w:val="002D3D96"/>
    <w:rsid w:val="002D6CCA"/>
    <w:rsid w:val="002E30D3"/>
    <w:rsid w:val="002E3D2F"/>
    <w:rsid w:val="002E548B"/>
    <w:rsid w:val="002E5F49"/>
    <w:rsid w:val="002E6E17"/>
    <w:rsid w:val="002F2685"/>
    <w:rsid w:val="002F2B72"/>
    <w:rsid w:val="002F2EA1"/>
    <w:rsid w:val="002F59AC"/>
    <w:rsid w:val="002F62A6"/>
    <w:rsid w:val="002F6929"/>
    <w:rsid w:val="002F7F92"/>
    <w:rsid w:val="003005C3"/>
    <w:rsid w:val="00301CBA"/>
    <w:rsid w:val="00301D70"/>
    <w:rsid w:val="003022E2"/>
    <w:rsid w:val="00302814"/>
    <w:rsid w:val="003031F0"/>
    <w:rsid w:val="003037E0"/>
    <w:rsid w:val="00304267"/>
    <w:rsid w:val="00304DEF"/>
    <w:rsid w:val="00305D95"/>
    <w:rsid w:val="003074B7"/>
    <w:rsid w:val="00307AFF"/>
    <w:rsid w:val="0031021F"/>
    <w:rsid w:val="003111FD"/>
    <w:rsid w:val="003113EC"/>
    <w:rsid w:val="003123B0"/>
    <w:rsid w:val="0031349B"/>
    <w:rsid w:val="00315957"/>
    <w:rsid w:val="003163BC"/>
    <w:rsid w:val="00320E1A"/>
    <w:rsid w:val="00321B54"/>
    <w:rsid w:val="00323232"/>
    <w:rsid w:val="00324EFF"/>
    <w:rsid w:val="00326ECC"/>
    <w:rsid w:val="0032743A"/>
    <w:rsid w:val="0033129F"/>
    <w:rsid w:val="00334410"/>
    <w:rsid w:val="0033453A"/>
    <w:rsid w:val="00336A69"/>
    <w:rsid w:val="003377D5"/>
    <w:rsid w:val="00340756"/>
    <w:rsid w:val="00340FE1"/>
    <w:rsid w:val="003448E7"/>
    <w:rsid w:val="00344C9D"/>
    <w:rsid w:val="00345CF8"/>
    <w:rsid w:val="00345EAB"/>
    <w:rsid w:val="00345F72"/>
    <w:rsid w:val="00346314"/>
    <w:rsid w:val="0035093C"/>
    <w:rsid w:val="00350B52"/>
    <w:rsid w:val="003515BE"/>
    <w:rsid w:val="00351D80"/>
    <w:rsid w:val="00352A90"/>
    <w:rsid w:val="003534AC"/>
    <w:rsid w:val="00353F9C"/>
    <w:rsid w:val="003547BB"/>
    <w:rsid w:val="003548BA"/>
    <w:rsid w:val="00356FE6"/>
    <w:rsid w:val="00357975"/>
    <w:rsid w:val="00361165"/>
    <w:rsid w:val="00365103"/>
    <w:rsid w:val="00366139"/>
    <w:rsid w:val="00370ADE"/>
    <w:rsid w:val="00373667"/>
    <w:rsid w:val="00374A62"/>
    <w:rsid w:val="00380577"/>
    <w:rsid w:val="00381963"/>
    <w:rsid w:val="00383CAE"/>
    <w:rsid w:val="003841FE"/>
    <w:rsid w:val="00385993"/>
    <w:rsid w:val="00386100"/>
    <w:rsid w:val="003866BC"/>
    <w:rsid w:val="003873AE"/>
    <w:rsid w:val="00387DD6"/>
    <w:rsid w:val="0039060B"/>
    <w:rsid w:val="00391DC8"/>
    <w:rsid w:val="0039250D"/>
    <w:rsid w:val="00392614"/>
    <w:rsid w:val="0039471D"/>
    <w:rsid w:val="003955C4"/>
    <w:rsid w:val="00395DDC"/>
    <w:rsid w:val="00397121"/>
    <w:rsid w:val="003A0845"/>
    <w:rsid w:val="003A0DCD"/>
    <w:rsid w:val="003A5BF6"/>
    <w:rsid w:val="003A7771"/>
    <w:rsid w:val="003B0867"/>
    <w:rsid w:val="003B0F80"/>
    <w:rsid w:val="003B21BA"/>
    <w:rsid w:val="003B23CC"/>
    <w:rsid w:val="003B3F89"/>
    <w:rsid w:val="003B41E2"/>
    <w:rsid w:val="003B5AB2"/>
    <w:rsid w:val="003B7D91"/>
    <w:rsid w:val="003C000D"/>
    <w:rsid w:val="003C093D"/>
    <w:rsid w:val="003C2F89"/>
    <w:rsid w:val="003C30EB"/>
    <w:rsid w:val="003C3731"/>
    <w:rsid w:val="003C44E1"/>
    <w:rsid w:val="003C59AE"/>
    <w:rsid w:val="003C6EC8"/>
    <w:rsid w:val="003C743C"/>
    <w:rsid w:val="003C74E5"/>
    <w:rsid w:val="003D1560"/>
    <w:rsid w:val="003D164C"/>
    <w:rsid w:val="003D1D67"/>
    <w:rsid w:val="003D274D"/>
    <w:rsid w:val="003D4ABA"/>
    <w:rsid w:val="003D4C7B"/>
    <w:rsid w:val="003D59C8"/>
    <w:rsid w:val="003D67FC"/>
    <w:rsid w:val="003D6AF2"/>
    <w:rsid w:val="003D6DFA"/>
    <w:rsid w:val="003D7963"/>
    <w:rsid w:val="003E0450"/>
    <w:rsid w:val="003E160E"/>
    <w:rsid w:val="003E3787"/>
    <w:rsid w:val="003E4D59"/>
    <w:rsid w:val="003E7B01"/>
    <w:rsid w:val="003F0FA5"/>
    <w:rsid w:val="003F0FBD"/>
    <w:rsid w:val="003F16BB"/>
    <w:rsid w:val="003F3613"/>
    <w:rsid w:val="003F4585"/>
    <w:rsid w:val="003F4666"/>
    <w:rsid w:val="003F5BE0"/>
    <w:rsid w:val="003F6C9C"/>
    <w:rsid w:val="003F6E04"/>
    <w:rsid w:val="003F726B"/>
    <w:rsid w:val="00400ADE"/>
    <w:rsid w:val="00407206"/>
    <w:rsid w:val="004107EE"/>
    <w:rsid w:val="0041148A"/>
    <w:rsid w:val="00411F87"/>
    <w:rsid w:val="0041215D"/>
    <w:rsid w:val="00412681"/>
    <w:rsid w:val="00412686"/>
    <w:rsid w:val="0041301B"/>
    <w:rsid w:val="00413650"/>
    <w:rsid w:val="00414AAD"/>
    <w:rsid w:val="004158F6"/>
    <w:rsid w:val="00415CA4"/>
    <w:rsid w:val="0041666B"/>
    <w:rsid w:val="0041683E"/>
    <w:rsid w:val="00417392"/>
    <w:rsid w:val="00417E02"/>
    <w:rsid w:val="00420048"/>
    <w:rsid w:val="00420080"/>
    <w:rsid w:val="00420AC8"/>
    <w:rsid w:val="0042107B"/>
    <w:rsid w:val="00421812"/>
    <w:rsid w:val="00421A04"/>
    <w:rsid w:val="00425498"/>
    <w:rsid w:val="00425A79"/>
    <w:rsid w:val="00427371"/>
    <w:rsid w:val="00431012"/>
    <w:rsid w:val="00431A9F"/>
    <w:rsid w:val="00432D85"/>
    <w:rsid w:val="00432F91"/>
    <w:rsid w:val="00433305"/>
    <w:rsid w:val="00433A7E"/>
    <w:rsid w:val="00433FAD"/>
    <w:rsid w:val="00434801"/>
    <w:rsid w:val="00434FEE"/>
    <w:rsid w:val="00435240"/>
    <w:rsid w:val="00435E8C"/>
    <w:rsid w:val="004379B3"/>
    <w:rsid w:val="00440307"/>
    <w:rsid w:val="00441053"/>
    <w:rsid w:val="004412F0"/>
    <w:rsid w:val="00442223"/>
    <w:rsid w:val="00442C75"/>
    <w:rsid w:val="00445725"/>
    <w:rsid w:val="0044738D"/>
    <w:rsid w:val="0044772B"/>
    <w:rsid w:val="00447CC0"/>
    <w:rsid w:val="0045000D"/>
    <w:rsid w:val="004527BA"/>
    <w:rsid w:val="00453CF0"/>
    <w:rsid w:val="00453F85"/>
    <w:rsid w:val="00454623"/>
    <w:rsid w:val="0045463E"/>
    <w:rsid w:val="004574A1"/>
    <w:rsid w:val="0046077D"/>
    <w:rsid w:val="00460B77"/>
    <w:rsid w:val="004621ED"/>
    <w:rsid w:val="004629C9"/>
    <w:rsid w:val="00463E89"/>
    <w:rsid w:val="004664DB"/>
    <w:rsid w:val="00467101"/>
    <w:rsid w:val="004710DC"/>
    <w:rsid w:val="004711DD"/>
    <w:rsid w:val="00471C0B"/>
    <w:rsid w:val="00471FE3"/>
    <w:rsid w:val="004743F1"/>
    <w:rsid w:val="00474576"/>
    <w:rsid w:val="004747FC"/>
    <w:rsid w:val="00474848"/>
    <w:rsid w:val="00475EC1"/>
    <w:rsid w:val="0047686D"/>
    <w:rsid w:val="00482600"/>
    <w:rsid w:val="00486B87"/>
    <w:rsid w:val="00487293"/>
    <w:rsid w:val="00496F5B"/>
    <w:rsid w:val="004A09B9"/>
    <w:rsid w:val="004A0A52"/>
    <w:rsid w:val="004A0F9B"/>
    <w:rsid w:val="004A1660"/>
    <w:rsid w:val="004A25A1"/>
    <w:rsid w:val="004A2FF8"/>
    <w:rsid w:val="004A4A5D"/>
    <w:rsid w:val="004A5599"/>
    <w:rsid w:val="004A77F0"/>
    <w:rsid w:val="004A79AD"/>
    <w:rsid w:val="004B1903"/>
    <w:rsid w:val="004B437D"/>
    <w:rsid w:val="004B543A"/>
    <w:rsid w:val="004B545E"/>
    <w:rsid w:val="004B685C"/>
    <w:rsid w:val="004B7BEF"/>
    <w:rsid w:val="004C2A35"/>
    <w:rsid w:val="004C6599"/>
    <w:rsid w:val="004D0030"/>
    <w:rsid w:val="004D0054"/>
    <w:rsid w:val="004D17E2"/>
    <w:rsid w:val="004D243C"/>
    <w:rsid w:val="004D2C1A"/>
    <w:rsid w:val="004D3C34"/>
    <w:rsid w:val="004D3FE6"/>
    <w:rsid w:val="004D643B"/>
    <w:rsid w:val="004E0D40"/>
    <w:rsid w:val="004E191E"/>
    <w:rsid w:val="004E29EE"/>
    <w:rsid w:val="004E2E8F"/>
    <w:rsid w:val="004E3A09"/>
    <w:rsid w:val="004E4734"/>
    <w:rsid w:val="004E49EA"/>
    <w:rsid w:val="004E5AAE"/>
    <w:rsid w:val="004E62F0"/>
    <w:rsid w:val="004E6556"/>
    <w:rsid w:val="004E6FF0"/>
    <w:rsid w:val="004F1379"/>
    <w:rsid w:val="004F16CE"/>
    <w:rsid w:val="004F3411"/>
    <w:rsid w:val="004F38F2"/>
    <w:rsid w:val="004F40C6"/>
    <w:rsid w:val="004F590C"/>
    <w:rsid w:val="00500510"/>
    <w:rsid w:val="00505D69"/>
    <w:rsid w:val="00506B47"/>
    <w:rsid w:val="00507260"/>
    <w:rsid w:val="00507504"/>
    <w:rsid w:val="00507F17"/>
    <w:rsid w:val="00510342"/>
    <w:rsid w:val="005104D4"/>
    <w:rsid w:val="00511AD9"/>
    <w:rsid w:val="005126F1"/>
    <w:rsid w:val="00512E6E"/>
    <w:rsid w:val="00513313"/>
    <w:rsid w:val="005147FA"/>
    <w:rsid w:val="00514A52"/>
    <w:rsid w:val="00514DCC"/>
    <w:rsid w:val="00517D60"/>
    <w:rsid w:val="0052302C"/>
    <w:rsid w:val="00523AB4"/>
    <w:rsid w:val="0052554D"/>
    <w:rsid w:val="00525EFC"/>
    <w:rsid w:val="00526BBA"/>
    <w:rsid w:val="00530E70"/>
    <w:rsid w:val="0053212C"/>
    <w:rsid w:val="00534B43"/>
    <w:rsid w:val="0053592C"/>
    <w:rsid w:val="005360E6"/>
    <w:rsid w:val="005368F4"/>
    <w:rsid w:val="00537EA0"/>
    <w:rsid w:val="005407AC"/>
    <w:rsid w:val="00542868"/>
    <w:rsid w:val="00542AF6"/>
    <w:rsid w:val="005433B9"/>
    <w:rsid w:val="00544253"/>
    <w:rsid w:val="005449CB"/>
    <w:rsid w:val="00545475"/>
    <w:rsid w:val="00545C08"/>
    <w:rsid w:val="005462F5"/>
    <w:rsid w:val="00550E36"/>
    <w:rsid w:val="005523DF"/>
    <w:rsid w:val="00554AE1"/>
    <w:rsid w:val="00554B02"/>
    <w:rsid w:val="00555B25"/>
    <w:rsid w:val="00556C7C"/>
    <w:rsid w:val="00560772"/>
    <w:rsid w:val="0056090A"/>
    <w:rsid w:val="00562863"/>
    <w:rsid w:val="00564B92"/>
    <w:rsid w:val="005662EC"/>
    <w:rsid w:val="0056653D"/>
    <w:rsid w:val="00566DED"/>
    <w:rsid w:val="00566E30"/>
    <w:rsid w:val="005708BD"/>
    <w:rsid w:val="00571CF3"/>
    <w:rsid w:val="005759E8"/>
    <w:rsid w:val="00576950"/>
    <w:rsid w:val="0058163F"/>
    <w:rsid w:val="005818E0"/>
    <w:rsid w:val="00581BAB"/>
    <w:rsid w:val="00585960"/>
    <w:rsid w:val="00585D2C"/>
    <w:rsid w:val="00587EBA"/>
    <w:rsid w:val="00590AD7"/>
    <w:rsid w:val="00591CA1"/>
    <w:rsid w:val="00594652"/>
    <w:rsid w:val="00595A4A"/>
    <w:rsid w:val="00597AA3"/>
    <w:rsid w:val="00597F8A"/>
    <w:rsid w:val="005A04CE"/>
    <w:rsid w:val="005A16AE"/>
    <w:rsid w:val="005A22BE"/>
    <w:rsid w:val="005A3BFF"/>
    <w:rsid w:val="005A4806"/>
    <w:rsid w:val="005A53A2"/>
    <w:rsid w:val="005B32EE"/>
    <w:rsid w:val="005B50A1"/>
    <w:rsid w:val="005B7981"/>
    <w:rsid w:val="005C1C6F"/>
    <w:rsid w:val="005C1DEF"/>
    <w:rsid w:val="005C3088"/>
    <w:rsid w:val="005C3C1D"/>
    <w:rsid w:val="005C4F41"/>
    <w:rsid w:val="005C52E4"/>
    <w:rsid w:val="005C604F"/>
    <w:rsid w:val="005C77FF"/>
    <w:rsid w:val="005D1732"/>
    <w:rsid w:val="005D1D11"/>
    <w:rsid w:val="005D25EC"/>
    <w:rsid w:val="005D2F07"/>
    <w:rsid w:val="005D3B8D"/>
    <w:rsid w:val="005D4092"/>
    <w:rsid w:val="005D47D1"/>
    <w:rsid w:val="005D4C33"/>
    <w:rsid w:val="005D666D"/>
    <w:rsid w:val="005D7848"/>
    <w:rsid w:val="005E0046"/>
    <w:rsid w:val="005E1935"/>
    <w:rsid w:val="005E23E7"/>
    <w:rsid w:val="005E3926"/>
    <w:rsid w:val="005E4914"/>
    <w:rsid w:val="005E52EF"/>
    <w:rsid w:val="005E5C73"/>
    <w:rsid w:val="005E6467"/>
    <w:rsid w:val="005E74D8"/>
    <w:rsid w:val="005F0DF9"/>
    <w:rsid w:val="005F101C"/>
    <w:rsid w:val="005F2244"/>
    <w:rsid w:val="005F38A2"/>
    <w:rsid w:val="005F4C2C"/>
    <w:rsid w:val="005F5321"/>
    <w:rsid w:val="005F5351"/>
    <w:rsid w:val="005F70FB"/>
    <w:rsid w:val="005F76C4"/>
    <w:rsid w:val="0060024E"/>
    <w:rsid w:val="006010EE"/>
    <w:rsid w:val="00601A75"/>
    <w:rsid w:val="0060378F"/>
    <w:rsid w:val="00603B69"/>
    <w:rsid w:val="00603D42"/>
    <w:rsid w:val="00605044"/>
    <w:rsid w:val="00605371"/>
    <w:rsid w:val="006062D5"/>
    <w:rsid w:val="006114F2"/>
    <w:rsid w:val="006119D6"/>
    <w:rsid w:val="006121D4"/>
    <w:rsid w:val="006138E1"/>
    <w:rsid w:val="00613972"/>
    <w:rsid w:val="00617C5C"/>
    <w:rsid w:val="006202CE"/>
    <w:rsid w:val="00622539"/>
    <w:rsid w:val="00625EAE"/>
    <w:rsid w:val="0063096E"/>
    <w:rsid w:val="00632D94"/>
    <w:rsid w:val="00634371"/>
    <w:rsid w:val="00634779"/>
    <w:rsid w:val="00634CE6"/>
    <w:rsid w:val="00635136"/>
    <w:rsid w:val="006353B0"/>
    <w:rsid w:val="00636906"/>
    <w:rsid w:val="00637A08"/>
    <w:rsid w:val="0064016E"/>
    <w:rsid w:val="00640FF9"/>
    <w:rsid w:val="00641353"/>
    <w:rsid w:val="00641791"/>
    <w:rsid w:val="00642181"/>
    <w:rsid w:val="006426A9"/>
    <w:rsid w:val="00644131"/>
    <w:rsid w:val="00644DA4"/>
    <w:rsid w:val="00645B16"/>
    <w:rsid w:val="0065058E"/>
    <w:rsid w:val="00650AB5"/>
    <w:rsid w:val="00650ACC"/>
    <w:rsid w:val="00650B67"/>
    <w:rsid w:val="00650F32"/>
    <w:rsid w:val="00654587"/>
    <w:rsid w:val="00655F7A"/>
    <w:rsid w:val="0066096D"/>
    <w:rsid w:val="00661302"/>
    <w:rsid w:val="0066198F"/>
    <w:rsid w:val="0066257E"/>
    <w:rsid w:val="00663FA4"/>
    <w:rsid w:val="00665881"/>
    <w:rsid w:val="006659DD"/>
    <w:rsid w:val="00667C8E"/>
    <w:rsid w:val="006704F7"/>
    <w:rsid w:val="00671A22"/>
    <w:rsid w:val="00671FA1"/>
    <w:rsid w:val="00672EEF"/>
    <w:rsid w:val="006734DF"/>
    <w:rsid w:val="00677F47"/>
    <w:rsid w:val="00683B75"/>
    <w:rsid w:val="00684232"/>
    <w:rsid w:val="00684C0A"/>
    <w:rsid w:val="00685088"/>
    <w:rsid w:val="006875B9"/>
    <w:rsid w:val="00687AE5"/>
    <w:rsid w:val="006919B8"/>
    <w:rsid w:val="00693183"/>
    <w:rsid w:val="0069358F"/>
    <w:rsid w:val="00693E7E"/>
    <w:rsid w:val="00697D99"/>
    <w:rsid w:val="00697E08"/>
    <w:rsid w:val="006A740A"/>
    <w:rsid w:val="006A7B5A"/>
    <w:rsid w:val="006B2D45"/>
    <w:rsid w:val="006B311A"/>
    <w:rsid w:val="006B3176"/>
    <w:rsid w:val="006B35B1"/>
    <w:rsid w:val="006B3CD6"/>
    <w:rsid w:val="006B5471"/>
    <w:rsid w:val="006B56AC"/>
    <w:rsid w:val="006B6FB1"/>
    <w:rsid w:val="006B7C13"/>
    <w:rsid w:val="006B7F72"/>
    <w:rsid w:val="006C10BF"/>
    <w:rsid w:val="006C28DA"/>
    <w:rsid w:val="006C369A"/>
    <w:rsid w:val="006C3F02"/>
    <w:rsid w:val="006C6370"/>
    <w:rsid w:val="006C715F"/>
    <w:rsid w:val="006D0F41"/>
    <w:rsid w:val="006D1A43"/>
    <w:rsid w:val="006D321E"/>
    <w:rsid w:val="006D3EBE"/>
    <w:rsid w:val="006D6650"/>
    <w:rsid w:val="006E0934"/>
    <w:rsid w:val="006E18BE"/>
    <w:rsid w:val="006E1FEF"/>
    <w:rsid w:val="006E20D7"/>
    <w:rsid w:val="006E3B6D"/>
    <w:rsid w:val="006E41EE"/>
    <w:rsid w:val="006E41F9"/>
    <w:rsid w:val="006E6013"/>
    <w:rsid w:val="006E740B"/>
    <w:rsid w:val="006F0100"/>
    <w:rsid w:val="006F17BD"/>
    <w:rsid w:val="006F514A"/>
    <w:rsid w:val="006F5671"/>
    <w:rsid w:val="006F599F"/>
    <w:rsid w:val="006F7A75"/>
    <w:rsid w:val="00701F7F"/>
    <w:rsid w:val="00702879"/>
    <w:rsid w:val="00703579"/>
    <w:rsid w:val="00703684"/>
    <w:rsid w:val="007051FE"/>
    <w:rsid w:val="007055BC"/>
    <w:rsid w:val="00706AF1"/>
    <w:rsid w:val="007071FC"/>
    <w:rsid w:val="00707762"/>
    <w:rsid w:val="0071183B"/>
    <w:rsid w:val="00716D57"/>
    <w:rsid w:val="0072040D"/>
    <w:rsid w:val="00721424"/>
    <w:rsid w:val="00722967"/>
    <w:rsid w:val="007252CE"/>
    <w:rsid w:val="00726957"/>
    <w:rsid w:val="00726EBB"/>
    <w:rsid w:val="00727032"/>
    <w:rsid w:val="00730B94"/>
    <w:rsid w:val="00733AC5"/>
    <w:rsid w:val="00733B18"/>
    <w:rsid w:val="00734E97"/>
    <w:rsid w:val="00735753"/>
    <w:rsid w:val="007403A4"/>
    <w:rsid w:val="007404D2"/>
    <w:rsid w:val="00740798"/>
    <w:rsid w:val="00740E82"/>
    <w:rsid w:val="0074173A"/>
    <w:rsid w:val="00741DC8"/>
    <w:rsid w:val="00745125"/>
    <w:rsid w:val="007476CC"/>
    <w:rsid w:val="00750674"/>
    <w:rsid w:val="00754E86"/>
    <w:rsid w:val="0075554E"/>
    <w:rsid w:val="0075669D"/>
    <w:rsid w:val="00756882"/>
    <w:rsid w:val="007600AE"/>
    <w:rsid w:val="00764E64"/>
    <w:rsid w:val="00765BDA"/>
    <w:rsid w:val="00767DFA"/>
    <w:rsid w:val="00770C27"/>
    <w:rsid w:val="00771B85"/>
    <w:rsid w:val="00772608"/>
    <w:rsid w:val="00774C34"/>
    <w:rsid w:val="00775A06"/>
    <w:rsid w:val="0077718E"/>
    <w:rsid w:val="007771DD"/>
    <w:rsid w:val="007801E8"/>
    <w:rsid w:val="00780640"/>
    <w:rsid w:val="00780726"/>
    <w:rsid w:val="007807BB"/>
    <w:rsid w:val="0078096F"/>
    <w:rsid w:val="00781014"/>
    <w:rsid w:val="007857E3"/>
    <w:rsid w:val="00785CB1"/>
    <w:rsid w:val="00791A47"/>
    <w:rsid w:val="0079273D"/>
    <w:rsid w:val="007928A5"/>
    <w:rsid w:val="00794A84"/>
    <w:rsid w:val="007959B2"/>
    <w:rsid w:val="00796687"/>
    <w:rsid w:val="00796A25"/>
    <w:rsid w:val="00796E67"/>
    <w:rsid w:val="00796F62"/>
    <w:rsid w:val="00797728"/>
    <w:rsid w:val="007A1763"/>
    <w:rsid w:val="007A29EF"/>
    <w:rsid w:val="007A2DCC"/>
    <w:rsid w:val="007A68BC"/>
    <w:rsid w:val="007B0824"/>
    <w:rsid w:val="007B35DE"/>
    <w:rsid w:val="007C0256"/>
    <w:rsid w:val="007C0A0B"/>
    <w:rsid w:val="007C18CD"/>
    <w:rsid w:val="007C1AF9"/>
    <w:rsid w:val="007C2A81"/>
    <w:rsid w:val="007C2C76"/>
    <w:rsid w:val="007C3076"/>
    <w:rsid w:val="007C3716"/>
    <w:rsid w:val="007C49A2"/>
    <w:rsid w:val="007C4C1F"/>
    <w:rsid w:val="007C54D3"/>
    <w:rsid w:val="007C7026"/>
    <w:rsid w:val="007C7D19"/>
    <w:rsid w:val="007C7F21"/>
    <w:rsid w:val="007D2EEA"/>
    <w:rsid w:val="007D5AC8"/>
    <w:rsid w:val="007D6D54"/>
    <w:rsid w:val="007D7571"/>
    <w:rsid w:val="007D7C9E"/>
    <w:rsid w:val="007E072E"/>
    <w:rsid w:val="007E0EC0"/>
    <w:rsid w:val="007E174C"/>
    <w:rsid w:val="007E1A9D"/>
    <w:rsid w:val="007E1E3D"/>
    <w:rsid w:val="007E2F4C"/>
    <w:rsid w:val="007E3CD5"/>
    <w:rsid w:val="007E3F3C"/>
    <w:rsid w:val="007E501E"/>
    <w:rsid w:val="007E6617"/>
    <w:rsid w:val="007F065A"/>
    <w:rsid w:val="007F0990"/>
    <w:rsid w:val="007F3EAC"/>
    <w:rsid w:val="007F4599"/>
    <w:rsid w:val="007F5478"/>
    <w:rsid w:val="007F7CE4"/>
    <w:rsid w:val="00800444"/>
    <w:rsid w:val="00800681"/>
    <w:rsid w:val="00800E86"/>
    <w:rsid w:val="008014CF"/>
    <w:rsid w:val="00803AB6"/>
    <w:rsid w:val="00804486"/>
    <w:rsid w:val="00807834"/>
    <w:rsid w:val="008104E7"/>
    <w:rsid w:val="008113AA"/>
    <w:rsid w:val="0081334D"/>
    <w:rsid w:val="00813455"/>
    <w:rsid w:val="008138A9"/>
    <w:rsid w:val="0081400B"/>
    <w:rsid w:val="00815907"/>
    <w:rsid w:val="00815AF1"/>
    <w:rsid w:val="0081613F"/>
    <w:rsid w:val="00820B76"/>
    <w:rsid w:val="008217E1"/>
    <w:rsid w:val="0082212C"/>
    <w:rsid w:val="008231AE"/>
    <w:rsid w:val="00824BC0"/>
    <w:rsid w:val="00824D47"/>
    <w:rsid w:val="00825DAE"/>
    <w:rsid w:val="008278B8"/>
    <w:rsid w:val="00830844"/>
    <w:rsid w:val="00830936"/>
    <w:rsid w:val="00830F35"/>
    <w:rsid w:val="00831120"/>
    <w:rsid w:val="00835282"/>
    <w:rsid w:val="00836009"/>
    <w:rsid w:val="008404AF"/>
    <w:rsid w:val="00840AD3"/>
    <w:rsid w:val="00842C97"/>
    <w:rsid w:val="00842CF3"/>
    <w:rsid w:val="0084371A"/>
    <w:rsid w:val="00843D3F"/>
    <w:rsid w:val="008442FB"/>
    <w:rsid w:val="0084467B"/>
    <w:rsid w:val="00850917"/>
    <w:rsid w:val="00851C2E"/>
    <w:rsid w:val="00851F04"/>
    <w:rsid w:val="00852062"/>
    <w:rsid w:val="008526D4"/>
    <w:rsid w:val="008534F3"/>
    <w:rsid w:val="00854C09"/>
    <w:rsid w:val="00855016"/>
    <w:rsid w:val="0085645C"/>
    <w:rsid w:val="00856F69"/>
    <w:rsid w:val="00857305"/>
    <w:rsid w:val="00857FE5"/>
    <w:rsid w:val="00861248"/>
    <w:rsid w:val="008612A9"/>
    <w:rsid w:val="00862B24"/>
    <w:rsid w:val="0086574A"/>
    <w:rsid w:val="00866F30"/>
    <w:rsid w:val="008709BD"/>
    <w:rsid w:val="00871DAF"/>
    <w:rsid w:val="008748BF"/>
    <w:rsid w:val="0087510B"/>
    <w:rsid w:val="008836DB"/>
    <w:rsid w:val="00885610"/>
    <w:rsid w:val="00886E5A"/>
    <w:rsid w:val="008870C1"/>
    <w:rsid w:val="008875FB"/>
    <w:rsid w:val="008941FD"/>
    <w:rsid w:val="008955AC"/>
    <w:rsid w:val="00895889"/>
    <w:rsid w:val="008962FC"/>
    <w:rsid w:val="008966D6"/>
    <w:rsid w:val="008977D1"/>
    <w:rsid w:val="008A133F"/>
    <w:rsid w:val="008A34D3"/>
    <w:rsid w:val="008A3AF2"/>
    <w:rsid w:val="008A4FE5"/>
    <w:rsid w:val="008A5732"/>
    <w:rsid w:val="008A68A9"/>
    <w:rsid w:val="008A78C3"/>
    <w:rsid w:val="008A7919"/>
    <w:rsid w:val="008A7FE6"/>
    <w:rsid w:val="008B0AC3"/>
    <w:rsid w:val="008B0E81"/>
    <w:rsid w:val="008B1341"/>
    <w:rsid w:val="008B24DD"/>
    <w:rsid w:val="008B3889"/>
    <w:rsid w:val="008B5E11"/>
    <w:rsid w:val="008C0E86"/>
    <w:rsid w:val="008C1B5D"/>
    <w:rsid w:val="008C2024"/>
    <w:rsid w:val="008C39E6"/>
    <w:rsid w:val="008C3D73"/>
    <w:rsid w:val="008C494E"/>
    <w:rsid w:val="008C5979"/>
    <w:rsid w:val="008C6635"/>
    <w:rsid w:val="008C7509"/>
    <w:rsid w:val="008D16F0"/>
    <w:rsid w:val="008D5D66"/>
    <w:rsid w:val="008D66B1"/>
    <w:rsid w:val="008D6F72"/>
    <w:rsid w:val="008E00CD"/>
    <w:rsid w:val="008E060A"/>
    <w:rsid w:val="008E22BE"/>
    <w:rsid w:val="008E3B3F"/>
    <w:rsid w:val="008E4703"/>
    <w:rsid w:val="008E4D57"/>
    <w:rsid w:val="008E5EA7"/>
    <w:rsid w:val="008E750C"/>
    <w:rsid w:val="008E7C8B"/>
    <w:rsid w:val="008F0111"/>
    <w:rsid w:val="008F0349"/>
    <w:rsid w:val="008F1A6A"/>
    <w:rsid w:val="008F3B64"/>
    <w:rsid w:val="008F43B5"/>
    <w:rsid w:val="008F4E5B"/>
    <w:rsid w:val="008F5145"/>
    <w:rsid w:val="008F5417"/>
    <w:rsid w:val="00900204"/>
    <w:rsid w:val="00901813"/>
    <w:rsid w:val="00902088"/>
    <w:rsid w:val="0090311D"/>
    <w:rsid w:val="009033AE"/>
    <w:rsid w:val="009038A6"/>
    <w:rsid w:val="009064D0"/>
    <w:rsid w:val="00906DAF"/>
    <w:rsid w:val="009076C7"/>
    <w:rsid w:val="009077E3"/>
    <w:rsid w:val="00907E9D"/>
    <w:rsid w:val="00910CA2"/>
    <w:rsid w:val="0091130D"/>
    <w:rsid w:val="00912BE1"/>
    <w:rsid w:val="009143D6"/>
    <w:rsid w:val="00914E9E"/>
    <w:rsid w:val="00915752"/>
    <w:rsid w:val="0091672C"/>
    <w:rsid w:val="00916A20"/>
    <w:rsid w:val="00916CE7"/>
    <w:rsid w:val="009227F7"/>
    <w:rsid w:val="0092288F"/>
    <w:rsid w:val="00922EE3"/>
    <w:rsid w:val="00923ACC"/>
    <w:rsid w:val="009258D7"/>
    <w:rsid w:val="00925C50"/>
    <w:rsid w:val="009263C4"/>
    <w:rsid w:val="009313C2"/>
    <w:rsid w:val="0093209C"/>
    <w:rsid w:val="00933117"/>
    <w:rsid w:val="00933461"/>
    <w:rsid w:val="00933C73"/>
    <w:rsid w:val="00934EA5"/>
    <w:rsid w:val="009370AB"/>
    <w:rsid w:val="009404D3"/>
    <w:rsid w:val="00943CED"/>
    <w:rsid w:val="00944577"/>
    <w:rsid w:val="009457E9"/>
    <w:rsid w:val="00945B07"/>
    <w:rsid w:val="00947A2B"/>
    <w:rsid w:val="00947CE3"/>
    <w:rsid w:val="00951122"/>
    <w:rsid w:val="009513C9"/>
    <w:rsid w:val="009516FC"/>
    <w:rsid w:val="00951B2D"/>
    <w:rsid w:val="00951F92"/>
    <w:rsid w:val="00952F71"/>
    <w:rsid w:val="009534F9"/>
    <w:rsid w:val="00955B47"/>
    <w:rsid w:val="0095656C"/>
    <w:rsid w:val="009618FC"/>
    <w:rsid w:val="00962527"/>
    <w:rsid w:val="00962B4A"/>
    <w:rsid w:val="00964DA1"/>
    <w:rsid w:val="00965E72"/>
    <w:rsid w:val="009673F0"/>
    <w:rsid w:val="00971075"/>
    <w:rsid w:val="0097149E"/>
    <w:rsid w:val="00971919"/>
    <w:rsid w:val="00975882"/>
    <w:rsid w:val="00980164"/>
    <w:rsid w:val="00982499"/>
    <w:rsid w:val="00984228"/>
    <w:rsid w:val="009861C5"/>
    <w:rsid w:val="009916EC"/>
    <w:rsid w:val="0099183C"/>
    <w:rsid w:val="00992119"/>
    <w:rsid w:val="00996344"/>
    <w:rsid w:val="009A1A42"/>
    <w:rsid w:val="009A5456"/>
    <w:rsid w:val="009B016A"/>
    <w:rsid w:val="009B0EFE"/>
    <w:rsid w:val="009B6701"/>
    <w:rsid w:val="009B6E61"/>
    <w:rsid w:val="009B79E0"/>
    <w:rsid w:val="009C3EF0"/>
    <w:rsid w:val="009C439B"/>
    <w:rsid w:val="009C53EF"/>
    <w:rsid w:val="009C60A8"/>
    <w:rsid w:val="009C666B"/>
    <w:rsid w:val="009C763F"/>
    <w:rsid w:val="009C7A81"/>
    <w:rsid w:val="009C7E20"/>
    <w:rsid w:val="009D124A"/>
    <w:rsid w:val="009D2076"/>
    <w:rsid w:val="009D2254"/>
    <w:rsid w:val="009D286D"/>
    <w:rsid w:val="009D61AA"/>
    <w:rsid w:val="009E0DA3"/>
    <w:rsid w:val="009E398B"/>
    <w:rsid w:val="009E4685"/>
    <w:rsid w:val="009E629C"/>
    <w:rsid w:val="009E6570"/>
    <w:rsid w:val="009E69CB"/>
    <w:rsid w:val="009F143C"/>
    <w:rsid w:val="009F1BCB"/>
    <w:rsid w:val="009F1DB8"/>
    <w:rsid w:val="009F2A76"/>
    <w:rsid w:val="009F53F3"/>
    <w:rsid w:val="009F759E"/>
    <w:rsid w:val="00A047EB"/>
    <w:rsid w:val="00A05CEC"/>
    <w:rsid w:val="00A05FBD"/>
    <w:rsid w:val="00A067D8"/>
    <w:rsid w:val="00A0721F"/>
    <w:rsid w:val="00A11FF9"/>
    <w:rsid w:val="00A138B6"/>
    <w:rsid w:val="00A150C6"/>
    <w:rsid w:val="00A16784"/>
    <w:rsid w:val="00A17861"/>
    <w:rsid w:val="00A20E08"/>
    <w:rsid w:val="00A23BF0"/>
    <w:rsid w:val="00A24CC8"/>
    <w:rsid w:val="00A26284"/>
    <w:rsid w:val="00A2714E"/>
    <w:rsid w:val="00A35775"/>
    <w:rsid w:val="00A36832"/>
    <w:rsid w:val="00A3775E"/>
    <w:rsid w:val="00A408C2"/>
    <w:rsid w:val="00A44FF1"/>
    <w:rsid w:val="00A46735"/>
    <w:rsid w:val="00A46C30"/>
    <w:rsid w:val="00A50C57"/>
    <w:rsid w:val="00A517A9"/>
    <w:rsid w:val="00A51F5E"/>
    <w:rsid w:val="00A5230B"/>
    <w:rsid w:val="00A52BE8"/>
    <w:rsid w:val="00A615EC"/>
    <w:rsid w:val="00A62E9A"/>
    <w:rsid w:val="00A63688"/>
    <w:rsid w:val="00A63A36"/>
    <w:rsid w:val="00A6553B"/>
    <w:rsid w:val="00A65F17"/>
    <w:rsid w:val="00A66622"/>
    <w:rsid w:val="00A6680B"/>
    <w:rsid w:val="00A66E48"/>
    <w:rsid w:val="00A70438"/>
    <w:rsid w:val="00A71047"/>
    <w:rsid w:val="00A73516"/>
    <w:rsid w:val="00A75623"/>
    <w:rsid w:val="00A75EB1"/>
    <w:rsid w:val="00A76D76"/>
    <w:rsid w:val="00A81335"/>
    <w:rsid w:val="00A819C7"/>
    <w:rsid w:val="00A83FD4"/>
    <w:rsid w:val="00A849B9"/>
    <w:rsid w:val="00A851AC"/>
    <w:rsid w:val="00A85859"/>
    <w:rsid w:val="00A85E10"/>
    <w:rsid w:val="00A86E4E"/>
    <w:rsid w:val="00A87C09"/>
    <w:rsid w:val="00A90B1B"/>
    <w:rsid w:val="00A919B4"/>
    <w:rsid w:val="00A93575"/>
    <w:rsid w:val="00A93D32"/>
    <w:rsid w:val="00A95A54"/>
    <w:rsid w:val="00A97863"/>
    <w:rsid w:val="00AA0A7B"/>
    <w:rsid w:val="00AA2B55"/>
    <w:rsid w:val="00AA2BF5"/>
    <w:rsid w:val="00AA67E2"/>
    <w:rsid w:val="00AA78F4"/>
    <w:rsid w:val="00AB0D45"/>
    <w:rsid w:val="00AB17CE"/>
    <w:rsid w:val="00AB321B"/>
    <w:rsid w:val="00AB580E"/>
    <w:rsid w:val="00AB6A7B"/>
    <w:rsid w:val="00AB784E"/>
    <w:rsid w:val="00AB78E1"/>
    <w:rsid w:val="00AC1583"/>
    <w:rsid w:val="00AC1B8B"/>
    <w:rsid w:val="00AC2AE2"/>
    <w:rsid w:val="00AC4741"/>
    <w:rsid w:val="00AC4BDE"/>
    <w:rsid w:val="00AC677D"/>
    <w:rsid w:val="00AC6BAD"/>
    <w:rsid w:val="00AD08B0"/>
    <w:rsid w:val="00AD1617"/>
    <w:rsid w:val="00AD426A"/>
    <w:rsid w:val="00AD42DA"/>
    <w:rsid w:val="00AD4BEE"/>
    <w:rsid w:val="00AD4CAD"/>
    <w:rsid w:val="00AD65D3"/>
    <w:rsid w:val="00AD7DF3"/>
    <w:rsid w:val="00AE0280"/>
    <w:rsid w:val="00AE03EF"/>
    <w:rsid w:val="00AE07EF"/>
    <w:rsid w:val="00AE0EF2"/>
    <w:rsid w:val="00AE43BB"/>
    <w:rsid w:val="00AE51F6"/>
    <w:rsid w:val="00AE7DEA"/>
    <w:rsid w:val="00AF1518"/>
    <w:rsid w:val="00AF17AD"/>
    <w:rsid w:val="00AF2751"/>
    <w:rsid w:val="00AF684C"/>
    <w:rsid w:val="00AF7432"/>
    <w:rsid w:val="00B00E6C"/>
    <w:rsid w:val="00B0168E"/>
    <w:rsid w:val="00B019B7"/>
    <w:rsid w:val="00B01DC5"/>
    <w:rsid w:val="00B02144"/>
    <w:rsid w:val="00B02299"/>
    <w:rsid w:val="00B03DF2"/>
    <w:rsid w:val="00B04D41"/>
    <w:rsid w:val="00B05A15"/>
    <w:rsid w:val="00B06157"/>
    <w:rsid w:val="00B07155"/>
    <w:rsid w:val="00B07ABA"/>
    <w:rsid w:val="00B07C44"/>
    <w:rsid w:val="00B1359B"/>
    <w:rsid w:val="00B2062A"/>
    <w:rsid w:val="00B21058"/>
    <w:rsid w:val="00B21A51"/>
    <w:rsid w:val="00B21E8E"/>
    <w:rsid w:val="00B2266F"/>
    <w:rsid w:val="00B2402C"/>
    <w:rsid w:val="00B244E1"/>
    <w:rsid w:val="00B314C3"/>
    <w:rsid w:val="00B31E58"/>
    <w:rsid w:val="00B324E5"/>
    <w:rsid w:val="00B33EE4"/>
    <w:rsid w:val="00B34BDB"/>
    <w:rsid w:val="00B35148"/>
    <w:rsid w:val="00B35A6F"/>
    <w:rsid w:val="00B403C0"/>
    <w:rsid w:val="00B417FE"/>
    <w:rsid w:val="00B41B40"/>
    <w:rsid w:val="00B425BA"/>
    <w:rsid w:val="00B441DA"/>
    <w:rsid w:val="00B462B6"/>
    <w:rsid w:val="00B4727E"/>
    <w:rsid w:val="00B47F2A"/>
    <w:rsid w:val="00B50871"/>
    <w:rsid w:val="00B53026"/>
    <w:rsid w:val="00B55D1B"/>
    <w:rsid w:val="00B56BFE"/>
    <w:rsid w:val="00B57780"/>
    <w:rsid w:val="00B60131"/>
    <w:rsid w:val="00B6472A"/>
    <w:rsid w:val="00B65B6F"/>
    <w:rsid w:val="00B70C47"/>
    <w:rsid w:val="00B715CD"/>
    <w:rsid w:val="00B72440"/>
    <w:rsid w:val="00B73D20"/>
    <w:rsid w:val="00B7451A"/>
    <w:rsid w:val="00B75A82"/>
    <w:rsid w:val="00B774C3"/>
    <w:rsid w:val="00B8268B"/>
    <w:rsid w:val="00B82909"/>
    <w:rsid w:val="00B82969"/>
    <w:rsid w:val="00B85B2D"/>
    <w:rsid w:val="00B86141"/>
    <w:rsid w:val="00B86F1D"/>
    <w:rsid w:val="00B902D1"/>
    <w:rsid w:val="00B92879"/>
    <w:rsid w:val="00B93871"/>
    <w:rsid w:val="00B93919"/>
    <w:rsid w:val="00B93FBE"/>
    <w:rsid w:val="00B95E9B"/>
    <w:rsid w:val="00BA15FF"/>
    <w:rsid w:val="00BA4A6D"/>
    <w:rsid w:val="00BA6C08"/>
    <w:rsid w:val="00BA767C"/>
    <w:rsid w:val="00BA7B03"/>
    <w:rsid w:val="00BB222B"/>
    <w:rsid w:val="00BB2A5A"/>
    <w:rsid w:val="00BB3108"/>
    <w:rsid w:val="00BB3181"/>
    <w:rsid w:val="00BB4F56"/>
    <w:rsid w:val="00BB53C6"/>
    <w:rsid w:val="00BB6C52"/>
    <w:rsid w:val="00BB7511"/>
    <w:rsid w:val="00BC0FAD"/>
    <w:rsid w:val="00BC11B0"/>
    <w:rsid w:val="00BC2411"/>
    <w:rsid w:val="00BC33A5"/>
    <w:rsid w:val="00BC4ABB"/>
    <w:rsid w:val="00BC575A"/>
    <w:rsid w:val="00BC5AC3"/>
    <w:rsid w:val="00BC5CBE"/>
    <w:rsid w:val="00BC5E7F"/>
    <w:rsid w:val="00BC621C"/>
    <w:rsid w:val="00BC664D"/>
    <w:rsid w:val="00BC6701"/>
    <w:rsid w:val="00BC69C8"/>
    <w:rsid w:val="00BD09D0"/>
    <w:rsid w:val="00BD10DD"/>
    <w:rsid w:val="00BD1A39"/>
    <w:rsid w:val="00BD29B3"/>
    <w:rsid w:val="00BD2AA3"/>
    <w:rsid w:val="00BD2F8A"/>
    <w:rsid w:val="00BD41AB"/>
    <w:rsid w:val="00BD5FB1"/>
    <w:rsid w:val="00BD6018"/>
    <w:rsid w:val="00BD623F"/>
    <w:rsid w:val="00BD750F"/>
    <w:rsid w:val="00BE0D6E"/>
    <w:rsid w:val="00BE1815"/>
    <w:rsid w:val="00BE1E4E"/>
    <w:rsid w:val="00BE232C"/>
    <w:rsid w:val="00BE4EE6"/>
    <w:rsid w:val="00BE5135"/>
    <w:rsid w:val="00BE5A85"/>
    <w:rsid w:val="00BF0A01"/>
    <w:rsid w:val="00BF145F"/>
    <w:rsid w:val="00BF1E8F"/>
    <w:rsid w:val="00BF439C"/>
    <w:rsid w:val="00BF4DFC"/>
    <w:rsid w:val="00BF500F"/>
    <w:rsid w:val="00BF5522"/>
    <w:rsid w:val="00BF6E1A"/>
    <w:rsid w:val="00BF760C"/>
    <w:rsid w:val="00C0071E"/>
    <w:rsid w:val="00C0239D"/>
    <w:rsid w:val="00C03273"/>
    <w:rsid w:val="00C03470"/>
    <w:rsid w:val="00C03966"/>
    <w:rsid w:val="00C062FD"/>
    <w:rsid w:val="00C06484"/>
    <w:rsid w:val="00C065AF"/>
    <w:rsid w:val="00C06636"/>
    <w:rsid w:val="00C06B07"/>
    <w:rsid w:val="00C11B86"/>
    <w:rsid w:val="00C1221E"/>
    <w:rsid w:val="00C158D3"/>
    <w:rsid w:val="00C15A02"/>
    <w:rsid w:val="00C17899"/>
    <w:rsid w:val="00C233A3"/>
    <w:rsid w:val="00C25587"/>
    <w:rsid w:val="00C2612E"/>
    <w:rsid w:val="00C306F6"/>
    <w:rsid w:val="00C3130C"/>
    <w:rsid w:val="00C31344"/>
    <w:rsid w:val="00C3178D"/>
    <w:rsid w:val="00C33005"/>
    <w:rsid w:val="00C35049"/>
    <w:rsid w:val="00C358D4"/>
    <w:rsid w:val="00C37753"/>
    <w:rsid w:val="00C41213"/>
    <w:rsid w:val="00C4438E"/>
    <w:rsid w:val="00C44FA8"/>
    <w:rsid w:val="00C455E0"/>
    <w:rsid w:val="00C45C80"/>
    <w:rsid w:val="00C47430"/>
    <w:rsid w:val="00C5004A"/>
    <w:rsid w:val="00C5014B"/>
    <w:rsid w:val="00C5407F"/>
    <w:rsid w:val="00C54247"/>
    <w:rsid w:val="00C568AC"/>
    <w:rsid w:val="00C568FC"/>
    <w:rsid w:val="00C56D39"/>
    <w:rsid w:val="00C57AA4"/>
    <w:rsid w:val="00C61D8C"/>
    <w:rsid w:val="00C62023"/>
    <w:rsid w:val="00C62396"/>
    <w:rsid w:val="00C62F14"/>
    <w:rsid w:val="00C636A6"/>
    <w:rsid w:val="00C63CF3"/>
    <w:rsid w:val="00C63E43"/>
    <w:rsid w:val="00C63EB0"/>
    <w:rsid w:val="00C65D6B"/>
    <w:rsid w:val="00C67802"/>
    <w:rsid w:val="00C6793B"/>
    <w:rsid w:val="00C67DE0"/>
    <w:rsid w:val="00C7479B"/>
    <w:rsid w:val="00C76CCE"/>
    <w:rsid w:val="00C84ED9"/>
    <w:rsid w:val="00C850F2"/>
    <w:rsid w:val="00C8681D"/>
    <w:rsid w:val="00C86DC1"/>
    <w:rsid w:val="00C915DA"/>
    <w:rsid w:val="00C91D8C"/>
    <w:rsid w:val="00C9686A"/>
    <w:rsid w:val="00C96A2E"/>
    <w:rsid w:val="00C96A68"/>
    <w:rsid w:val="00C97F6B"/>
    <w:rsid w:val="00CA07DD"/>
    <w:rsid w:val="00CA0C88"/>
    <w:rsid w:val="00CA0CEA"/>
    <w:rsid w:val="00CA10EC"/>
    <w:rsid w:val="00CA13F4"/>
    <w:rsid w:val="00CA1B8A"/>
    <w:rsid w:val="00CA455A"/>
    <w:rsid w:val="00CA628F"/>
    <w:rsid w:val="00CA6F28"/>
    <w:rsid w:val="00CA70AA"/>
    <w:rsid w:val="00CB167F"/>
    <w:rsid w:val="00CB1876"/>
    <w:rsid w:val="00CB1B44"/>
    <w:rsid w:val="00CB36D3"/>
    <w:rsid w:val="00CB4721"/>
    <w:rsid w:val="00CB52E5"/>
    <w:rsid w:val="00CB5A3E"/>
    <w:rsid w:val="00CB5CEC"/>
    <w:rsid w:val="00CB5DE1"/>
    <w:rsid w:val="00CC0D3C"/>
    <w:rsid w:val="00CC2021"/>
    <w:rsid w:val="00CC4245"/>
    <w:rsid w:val="00CC4598"/>
    <w:rsid w:val="00CC45B3"/>
    <w:rsid w:val="00CC527B"/>
    <w:rsid w:val="00CC5955"/>
    <w:rsid w:val="00CC5E89"/>
    <w:rsid w:val="00CC63E6"/>
    <w:rsid w:val="00CC6523"/>
    <w:rsid w:val="00CC7EB5"/>
    <w:rsid w:val="00CD09A5"/>
    <w:rsid w:val="00CD0C41"/>
    <w:rsid w:val="00CD1AC8"/>
    <w:rsid w:val="00CD1F04"/>
    <w:rsid w:val="00CD6355"/>
    <w:rsid w:val="00CD7A97"/>
    <w:rsid w:val="00CD7C22"/>
    <w:rsid w:val="00CE146D"/>
    <w:rsid w:val="00CE17C3"/>
    <w:rsid w:val="00CE26CD"/>
    <w:rsid w:val="00CE4D34"/>
    <w:rsid w:val="00CE5256"/>
    <w:rsid w:val="00CE6965"/>
    <w:rsid w:val="00CE7F52"/>
    <w:rsid w:val="00CF0058"/>
    <w:rsid w:val="00CF02D8"/>
    <w:rsid w:val="00CF2154"/>
    <w:rsid w:val="00CF2F32"/>
    <w:rsid w:val="00CF3BDA"/>
    <w:rsid w:val="00CF5137"/>
    <w:rsid w:val="00CF6633"/>
    <w:rsid w:val="00CF6A33"/>
    <w:rsid w:val="00CF74DD"/>
    <w:rsid w:val="00CF78CD"/>
    <w:rsid w:val="00CF7F58"/>
    <w:rsid w:val="00D00B23"/>
    <w:rsid w:val="00D03C6A"/>
    <w:rsid w:val="00D0414E"/>
    <w:rsid w:val="00D04646"/>
    <w:rsid w:val="00D05E8C"/>
    <w:rsid w:val="00D10269"/>
    <w:rsid w:val="00D105DA"/>
    <w:rsid w:val="00D1098A"/>
    <w:rsid w:val="00D10EEE"/>
    <w:rsid w:val="00D11586"/>
    <w:rsid w:val="00D12AF5"/>
    <w:rsid w:val="00D13679"/>
    <w:rsid w:val="00D154E8"/>
    <w:rsid w:val="00D15548"/>
    <w:rsid w:val="00D16DC8"/>
    <w:rsid w:val="00D2085C"/>
    <w:rsid w:val="00D2090F"/>
    <w:rsid w:val="00D2264B"/>
    <w:rsid w:val="00D2317A"/>
    <w:rsid w:val="00D23392"/>
    <w:rsid w:val="00D23781"/>
    <w:rsid w:val="00D248AD"/>
    <w:rsid w:val="00D255F2"/>
    <w:rsid w:val="00D2610D"/>
    <w:rsid w:val="00D27055"/>
    <w:rsid w:val="00D271D3"/>
    <w:rsid w:val="00D272A0"/>
    <w:rsid w:val="00D2794F"/>
    <w:rsid w:val="00D32587"/>
    <w:rsid w:val="00D331E4"/>
    <w:rsid w:val="00D35218"/>
    <w:rsid w:val="00D3731A"/>
    <w:rsid w:val="00D41F17"/>
    <w:rsid w:val="00D4398A"/>
    <w:rsid w:val="00D4564B"/>
    <w:rsid w:val="00D457FE"/>
    <w:rsid w:val="00D47BEA"/>
    <w:rsid w:val="00D509FD"/>
    <w:rsid w:val="00D513E5"/>
    <w:rsid w:val="00D53AC7"/>
    <w:rsid w:val="00D544CE"/>
    <w:rsid w:val="00D57260"/>
    <w:rsid w:val="00D62664"/>
    <w:rsid w:val="00D634AB"/>
    <w:rsid w:val="00D63CEF"/>
    <w:rsid w:val="00D64C8E"/>
    <w:rsid w:val="00D673E1"/>
    <w:rsid w:val="00D679BD"/>
    <w:rsid w:val="00D67A28"/>
    <w:rsid w:val="00D67D29"/>
    <w:rsid w:val="00D70834"/>
    <w:rsid w:val="00D71B1B"/>
    <w:rsid w:val="00D726F9"/>
    <w:rsid w:val="00D72A85"/>
    <w:rsid w:val="00D72F94"/>
    <w:rsid w:val="00D765E2"/>
    <w:rsid w:val="00D80B33"/>
    <w:rsid w:val="00D81464"/>
    <w:rsid w:val="00D81837"/>
    <w:rsid w:val="00D845F9"/>
    <w:rsid w:val="00D85799"/>
    <w:rsid w:val="00D85EE1"/>
    <w:rsid w:val="00D90524"/>
    <w:rsid w:val="00D91356"/>
    <w:rsid w:val="00D91DC6"/>
    <w:rsid w:val="00D9203D"/>
    <w:rsid w:val="00D92C2E"/>
    <w:rsid w:val="00D97358"/>
    <w:rsid w:val="00D973E6"/>
    <w:rsid w:val="00DA0F3E"/>
    <w:rsid w:val="00DA346D"/>
    <w:rsid w:val="00DA37FB"/>
    <w:rsid w:val="00DA49B2"/>
    <w:rsid w:val="00DA5AC0"/>
    <w:rsid w:val="00DA633E"/>
    <w:rsid w:val="00DB2F1E"/>
    <w:rsid w:val="00DB3409"/>
    <w:rsid w:val="00DB3D50"/>
    <w:rsid w:val="00DB54C7"/>
    <w:rsid w:val="00DB5B02"/>
    <w:rsid w:val="00DB64B8"/>
    <w:rsid w:val="00DB6DB5"/>
    <w:rsid w:val="00DC1E81"/>
    <w:rsid w:val="00DC2387"/>
    <w:rsid w:val="00DC30D4"/>
    <w:rsid w:val="00DC3FBA"/>
    <w:rsid w:val="00DC4407"/>
    <w:rsid w:val="00DC4679"/>
    <w:rsid w:val="00DC6051"/>
    <w:rsid w:val="00DC6AAF"/>
    <w:rsid w:val="00DD08A4"/>
    <w:rsid w:val="00DD6085"/>
    <w:rsid w:val="00DD6CBD"/>
    <w:rsid w:val="00DD6D68"/>
    <w:rsid w:val="00DD7718"/>
    <w:rsid w:val="00DE1B0C"/>
    <w:rsid w:val="00DE2D54"/>
    <w:rsid w:val="00DE3CD6"/>
    <w:rsid w:val="00DE44E7"/>
    <w:rsid w:val="00DE47DC"/>
    <w:rsid w:val="00DE4C51"/>
    <w:rsid w:val="00DE5FD7"/>
    <w:rsid w:val="00DE7F1F"/>
    <w:rsid w:val="00DE7F39"/>
    <w:rsid w:val="00DF0364"/>
    <w:rsid w:val="00DF297B"/>
    <w:rsid w:val="00DF31DA"/>
    <w:rsid w:val="00DF3C77"/>
    <w:rsid w:val="00DF4A45"/>
    <w:rsid w:val="00DF5138"/>
    <w:rsid w:val="00DF6348"/>
    <w:rsid w:val="00DF6868"/>
    <w:rsid w:val="00DF7166"/>
    <w:rsid w:val="00DF7F0F"/>
    <w:rsid w:val="00E002F0"/>
    <w:rsid w:val="00E006BD"/>
    <w:rsid w:val="00E01B1A"/>
    <w:rsid w:val="00E0223D"/>
    <w:rsid w:val="00E03B75"/>
    <w:rsid w:val="00E048CF"/>
    <w:rsid w:val="00E054C9"/>
    <w:rsid w:val="00E06326"/>
    <w:rsid w:val="00E073CC"/>
    <w:rsid w:val="00E07F47"/>
    <w:rsid w:val="00E1009F"/>
    <w:rsid w:val="00E103DC"/>
    <w:rsid w:val="00E140CD"/>
    <w:rsid w:val="00E15332"/>
    <w:rsid w:val="00E15BF4"/>
    <w:rsid w:val="00E209D9"/>
    <w:rsid w:val="00E2383F"/>
    <w:rsid w:val="00E2525E"/>
    <w:rsid w:val="00E25E85"/>
    <w:rsid w:val="00E301D8"/>
    <w:rsid w:val="00E33E63"/>
    <w:rsid w:val="00E355D6"/>
    <w:rsid w:val="00E36C51"/>
    <w:rsid w:val="00E37A5C"/>
    <w:rsid w:val="00E4082A"/>
    <w:rsid w:val="00E43BF5"/>
    <w:rsid w:val="00E44AF8"/>
    <w:rsid w:val="00E4562A"/>
    <w:rsid w:val="00E45974"/>
    <w:rsid w:val="00E46C93"/>
    <w:rsid w:val="00E46FF3"/>
    <w:rsid w:val="00E47BB6"/>
    <w:rsid w:val="00E50398"/>
    <w:rsid w:val="00E5184C"/>
    <w:rsid w:val="00E5189E"/>
    <w:rsid w:val="00E54EC3"/>
    <w:rsid w:val="00E56AEE"/>
    <w:rsid w:val="00E574ED"/>
    <w:rsid w:val="00E575CC"/>
    <w:rsid w:val="00E57C8C"/>
    <w:rsid w:val="00E60655"/>
    <w:rsid w:val="00E60DE4"/>
    <w:rsid w:val="00E610E9"/>
    <w:rsid w:val="00E61754"/>
    <w:rsid w:val="00E6232B"/>
    <w:rsid w:val="00E62631"/>
    <w:rsid w:val="00E64C53"/>
    <w:rsid w:val="00E665E3"/>
    <w:rsid w:val="00E66616"/>
    <w:rsid w:val="00E7070A"/>
    <w:rsid w:val="00E71877"/>
    <w:rsid w:val="00E71D6D"/>
    <w:rsid w:val="00E7284E"/>
    <w:rsid w:val="00E72C5D"/>
    <w:rsid w:val="00E7320C"/>
    <w:rsid w:val="00E7608F"/>
    <w:rsid w:val="00E76137"/>
    <w:rsid w:val="00E76CFB"/>
    <w:rsid w:val="00E810FD"/>
    <w:rsid w:val="00E82163"/>
    <w:rsid w:val="00E83FB4"/>
    <w:rsid w:val="00E85B3C"/>
    <w:rsid w:val="00E9005E"/>
    <w:rsid w:val="00E908C1"/>
    <w:rsid w:val="00E9317D"/>
    <w:rsid w:val="00E95281"/>
    <w:rsid w:val="00E9655C"/>
    <w:rsid w:val="00EA01FA"/>
    <w:rsid w:val="00EA031C"/>
    <w:rsid w:val="00EA058C"/>
    <w:rsid w:val="00EA1052"/>
    <w:rsid w:val="00EA4FA9"/>
    <w:rsid w:val="00EA5343"/>
    <w:rsid w:val="00EA5D91"/>
    <w:rsid w:val="00EA6CE3"/>
    <w:rsid w:val="00EA74EE"/>
    <w:rsid w:val="00EB0545"/>
    <w:rsid w:val="00EB0657"/>
    <w:rsid w:val="00EB24A7"/>
    <w:rsid w:val="00EB31C0"/>
    <w:rsid w:val="00EB438E"/>
    <w:rsid w:val="00EB5FE8"/>
    <w:rsid w:val="00EB79D5"/>
    <w:rsid w:val="00EC0495"/>
    <w:rsid w:val="00EC1DD6"/>
    <w:rsid w:val="00EC1DF3"/>
    <w:rsid w:val="00EC25EB"/>
    <w:rsid w:val="00EC2E88"/>
    <w:rsid w:val="00EC47F7"/>
    <w:rsid w:val="00EC77DC"/>
    <w:rsid w:val="00ED05A2"/>
    <w:rsid w:val="00ED1CBB"/>
    <w:rsid w:val="00ED2059"/>
    <w:rsid w:val="00ED23AA"/>
    <w:rsid w:val="00ED26C2"/>
    <w:rsid w:val="00ED277F"/>
    <w:rsid w:val="00ED4133"/>
    <w:rsid w:val="00ED7E88"/>
    <w:rsid w:val="00EE0191"/>
    <w:rsid w:val="00EE1703"/>
    <w:rsid w:val="00EE2832"/>
    <w:rsid w:val="00EE356D"/>
    <w:rsid w:val="00EE4318"/>
    <w:rsid w:val="00EE484C"/>
    <w:rsid w:val="00EE7C2F"/>
    <w:rsid w:val="00EF0D03"/>
    <w:rsid w:val="00EF1277"/>
    <w:rsid w:val="00EF245B"/>
    <w:rsid w:val="00EF3295"/>
    <w:rsid w:val="00EF48E3"/>
    <w:rsid w:val="00EF5974"/>
    <w:rsid w:val="00EF5BF3"/>
    <w:rsid w:val="00EF6C51"/>
    <w:rsid w:val="00EF794C"/>
    <w:rsid w:val="00EF7964"/>
    <w:rsid w:val="00F00762"/>
    <w:rsid w:val="00F0180C"/>
    <w:rsid w:val="00F02341"/>
    <w:rsid w:val="00F026BF"/>
    <w:rsid w:val="00F04F50"/>
    <w:rsid w:val="00F05CE3"/>
    <w:rsid w:val="00F06454"/>
    <w:rsid w:val="00F0719D"/>
    <w:rsid w:val="00F079FC"/>
    <w:rsid w:val="00F105A0"/>
    <w:rsid w:val="00F10761"/>
    <w:rsid w:val="00F13F5E"/>
    <w:rsid w:val="00F15BC1"/>
    <w:rsid w:val="00F15E09"/>
    <w:rsid w:val="00F17AEB"/>
    <w:rsid w:val="00F17EFB"/>
    <w:rsid w:val="00F20CD5"/>
    <w:rsid w:val="00F218D6"/>
    <w:rsid w:val="00F22435"/>
    <w:rsid w:val="00F24B37"/>
    <w:rsid w:val="00F25CC1"/>
    <w:rsid w:val="00F26043"/>
    <w:rsid w:val="00F267D0"/>
    <w:rsid w:val="00F314D8"/>
    <w:rsid w:val="00F32831"/>
    <w:rsid w:val="00F361BF"/>
    <w:rsid w:val="00F3655F"/>
    <w:rsid w:val="00F36690"/>
    <w:rsid w:val="00F37380"/>
    <w:rsid w:val="00F40516"/>
    <w:rsid w:val="00F4096D"/>
    <w:rsid w:val="00F454AA"/>
    <w:rsid w:val="00F459AC"/>
    <w:rsid w:val="00F47AD1"/>
    <w:rsid w:val="00F47CFD"/>
    <w:rsid w:val="00F50279"/>
    <w:rsid w:val="00F51706"/>
    <w:rsid w:val="00F51A46"/>
    <w:rsid w:val="00F53026"/>
    <w:rsid w:val="00F5401C"/>
    <w:rsid w:val="00F55132"/>
    <w:rsid w:val="00F5654D"/>
    <w:rsid w:val="00F578A8"/>
    <w:rsid w:val="00F60C41"/>
    <w:rsid w:val="00F60D41"/>
    <w:rsid w:val="00F61473"/>
    <w:rsid w:val="00F61854"/>
    <w:rsid w:val="00F6545B"/>
    <w:rsid w:val="00F665F4"/>
    <w:rsid w:val="00F67C49"/>
    <w:rsid w:val="00F70E0F"/>
    <w:rsid w:val="00F71AC8"/>
    <w:rsid w:val="00F72BA2"/>
    <w:rsid w:val="00F73EAC"/>
    <w:rsid w:val="00F745C2"/>
    <w:rsid w:val="00F747F4"/>
    <w:rsid w:val="00F74DFF"/>
    <w:rsid w:val="00F8051A"/>
    <w:rsid w:val="00F818AB"/>
    <w:rsid w:val="00F82A6F"/>
    <w:rsid w:val="00F85335"/>
    <w:rsid w:val="00F85C87"/>
    <w:rsid w:val="00F863AD"/>
    <w:rsid w:val="00F86580"/>
    <w:rsid w:val="00F87181"/>
    <w:rsid w:val="00F90464"/>
    <w:rsid w:val="00F91E57"/>
    <w:rsid w:val="00F93110"/>
    <w:rsid w:val="00F93745"/>
    <w:rsid w:val="00F939E8"/>
    <w:rsid w:val="00F94778"/>
    <w:rsid w:val="00F9520E"/>
    <w:rsid w:val="00F971CC"/>
    <w:rsid w:val="00FA018E"/>
    <w:rsid w:val="00FA28CB"/>
    <w:rsid w:val="00FA3EE0"/>
    <w:rsid w:val="00FA40B9"/>
    <w:rsid w:val="00FA4436"/>
    <w:rsid w:val="00FA523C"/>
    <w:rsid w:val="00FA5939"/>
    <w:rsid w:val="00FA6347"/>
    <w:rsid w:val="00FB00C6"/>
    <w:rsid w:val="00FB09A7"/>
    <w:rsid w:val="00FB0D8B"/>
    <w:rsid w:val="00FB1D05"/>
    <w:rsid w:val="00FB59F0"/>
    <w:rsid w:val="00FB5CFE"/>
    <w:rsid w:val="00FB6B59"/>
    <w:rsid w:val="00FB7F8F"/>
    <w:rsid w:val="00FC0569"/>
    <w:rsid w:val="00FC2291"/>
    <w:rsid w:val="00FC23F4"/>
    <w:rsid w:val="00FC3675"/>
    <w:rsid w:val="00FC3786"/>
    <w:rsid w:val="00FC4D4E"/>
    <w:rsid w:val="00FC5D00"/>
    <w:rsid w:val="00FC7C66"/>
    <w:rsid w:val="00FD2303"/>
    <w:rsid w:val="00FD2639"/>
    <w:rsid w:val="00FD32BF"/>
    <w:rsid w:val="00FD4390"/>
    <w:rsid w:val="00FD49B3"/>
    <w:rsid w:val="00FD60F1"/>
    <w:rsid w:val="00FD7C2B"/>
    <w:rsid w:val="00FE0722"/>
    <w:rsid w:val="00FE0A98"/>
    <w:rsid w:val="00FE1241"/>
    <w:rsid w:val="00FE14CA"/>
    <w:rsid w:val="00FE1B7D"/>
    <w:rsid w:val="00FE3065"/>
    <w:rsid w:val="00FE5B89"/>
    <w:rsid w:val="00FE6749"/>
    <w:rsid w:val="00FE7338"/>
    <w:rsid w:val="00FF109E"/>
    <w:rsid w:val="00FF1AB9"/>
    <w:rsid w:val="00FF1CCD"/>
    <w:rsid w:val="00FF5688"/>
    <w:rsid w:val="00FF6139"/>
    <w:rsid w:val="00FF6B0E"/>
    <w:rsid w:val="00FF6B38"/>
    <w:rsid w:val="00FF6BF5"/>
    <w:rsid w:val="00FF6E4E"/>
    <w:rsid w:val="00FF7764"/>
    <w:rsid w:val="00FF78C6"/>
    <w:rsid w:val="022C6DA7"/>
    <w:rsid w:val="034E4E93"/>
    <w:rsid w:val="04E13A0C"/>
    <w:rsid w:val="079A399F"/>
    <w:rsid w:val="08103C70"/>
    <w:rsid w:val="0920789A"/>
    <w:rsid w:val="09240E12"/>
    <w:rsid w:val="093A0B83"/>
    <w:rsid w:val="0C842DC6"/>
    <w:rsid w:val="0CD01E1D"/>
    <w:rsid w:val="0E4E3E10"/>
    <w:rsid w:val="0ED1312E"/>
    <w:rsid w:val="0FDF225E"/>
    <w:rsid w:val="14553B17"/>
    <w:rsid w:val="179E32C9"/>
    <w:rsid w:val="1D0A5EC0"/>
    <w:rsid w:val="1DA42482"/>
    <w:rsid w:val="1EF51F5E"/>
    <w:rsid w:val="1F8F180C"/>
    <w:rsid w:val="202337A3"/>
    <w:rsid w:val="22771BD3"/>
    <w:rsid w:val="24EE74E6"/>
    <w:rsid w:val="269C42E2"/>
    <w:rsid w:val="2DBA62E0"/>
    <w:rsid w:val="2F1D664C"/>
    <w:rsid w:val="34F177E3"/>
    <w:rsid w:val="35AC5884"/>
    <w:rsid w:val="370E091D"/>
    <w:rsid w:val="37840BD7"/>
    <w:rsid w:val="37E560A5"/>
    <w:rsid w:val="397C43F1"/>
    <w:rsid w:val="39D72B8D"/>
    <w:rsid w:val="3A0E12C9"/>
    <w:rsid w:val="3AB959E6"/>
    <w:rsid w:val="3B3E04F4"/>
    <w:rsid w:val="3BBE2A1E"/>
    <w:rsid w:val="3DDC667F"/>
    <w:rsid w:val="417A3C27"/>
    <w:rsid w:val="42997BD5"/>
    <w:rsid w:val="42E95F56"/>
    <w:rsid w:val="430E4BAE"/>
    <w:rsid w:val="43A72CBD"/>
    <w:rsid w:val="43F247BA"/>
    <w:rsid w:val="4ABA014D"/>
    <w:rsid w:val="4D3F5DBD"/>
    <w:rsid w:val="56A6416C"/>
    <w:rsid w:val="5A4B4B21"/>
    <w:rsid w:val="5EB161E2"/>
    <w:rsid w:val="5F6437B4"/>
    <w:rsid w:val="65DE5EFF"/>
    <w:rsid w:val="6A291137"/>
    <w:rsid w:val="6B5E28AF"/>
    <w:rsid w:val="70DA0E4B"/>
    <w:rsid w:val="71784DD4"/>
    <w:rsid w:val="71A44EA7"/>
    <w:rsid w:val="7313592B"/>
    <w:rsid w:val="745E1AF7"/>
    <w:rsid w:val="75D56859"/>
    <w:rsid w:val="76B47ACB"/>
    <w:rsid w:val="776C7A66"/>
    <w:rsid w:val="794A065C"/>
    <w:rsid w:val="7C1B4BE0"/>
    <w:rsid w:val="7E2A5007"/>
    <w:rsid w:val="7F495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bCs/>
    </w:rPr>
  </w:style>
  <w:style w:type="paragraph" w:styleId="3">
    <w:name w:val="heading 2"/>
    <w:basedOn w:val="1"/>
    <w:next w:val="1"/>
    <w:qFormat/>
    <w:uiPriority w:val="0"/>
    <w:pPr>
      <w:keepNext/>
      <w:ind w:firstLine="1687" w:firstLineChars="600"/>
      <w:outlineLvl w:val="1"/>
    </w:pPr>
    <w:rPr>
      <w:b/>
      <w:bCs/>
      <w:sz w:val="28"/>
    </w:rPr>
  </w:style>
  <w:style w:type="paragraph" w:styleId="4">
    <w:name w:val="heading 3"/>
    <w:basedOn w:val="5"/>
    <w:next w:val="1"/>
    <w:qFormat/>
    <w:uiPriority w:val="0"/>
    <w:pPr>
      <w:jc w:val="center"/>
      <w:outlineLvl w:val="2"/>
    </w:pPr>
    <w:rPr>
      <w:b w:val="0"/>
      <w:bCs w:val="0"/>
      <w:sz w:val="28"/>
    </w:rPr>
  </w:style>
  <w:style w:type="paragraph" w:styleId="5">
    <w:name w:val="heading 4"/>
    <w:basedOn w:val="1"/>
    <w:next w:val="1"/>
    <w:qFormat/>
    <w:uiPriority w:val="0"/>
    <w:pPr>
      <w:keepNext/>
      <w:spacing w:line="360" w:lineRule="auto"/>
      <w:outlineLvl w:val="3"/>
    </w:pPr>
    <w:rPr>
      <w:b/>
      <w:bCs/>
      <w:sz w:val="24"/>
    </w:rPr>
  </w:style>
  <w:style w:type="paragraph" w:styleId="6">
    <w:name w:val="heading 5"/>
    <w:basedOn w:val="1"/>
    <w:next w:val="1"/>
    <w:qFormat/>
    <w:uiPriority w:val="0"/>
    <w:pPr>
      <w:keepNext/>
      <w:spacing w:line="360" w:lineRule="auto"/>
      <w:jc w:val="center"/>
      <w:outlineLvl w:val="4"/>
    </w:pPr>
    <w:rPr>
      <w:sz w:val="28"/>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7">
    <w:name w:val="caption"/>
    <w:basedOn w:val="1"/>
    <w:next w:val="1"/>
    <w:qFormat/>
    <w:uiPriority w:val="0"/>
    <w:rPr>
      <w:rFonts w:ascii="Cambria" w:hAnsi="Cambria" w:eastAsia="黑体"/>
      <w:sz w:val="20"/>
      <w:szCs w:val="20"/>
    </w:rPr>
  </w:style>
  <w:style w:type="paragraph" w:styleId="8">
    <w:name w:val="Document Map"/>
    <w:basedOn w:val="1"/>
    <w:semiHidden/>
    <w:uiPriority w:val="0"/>
    <w:pPr>
      <w:shd w:val="clear" w:color="auto" w:fill="000080"/>
    </w:pPr>
  </w:style>
  <w:style w:type="paragraph" w:styleId="9">
    <w:name w:val="annotation text"/>
    <w:basedOn w:val="1"/>
    <w:link w:val="41"/>
    <w:uiPriority w:val="0"/>
    <w:pPr>
      <w:widowControl/>
      <w:spacing w:before="140" w:line="280" w:lineRule="atLeast"/>
      <w:jc w:val="left"/>
    </w:pPr>
    <w:rPr>
      <w:rFonts w:ascii="Arial" w:hAnsi="Arial"/>
      <w:kern w:val="0"/>
      <w:sz w:val="24"/>
      <w:szCs w:val="20"/>
      <w:lang w:val="en-AU" w:eastAsia="en-US"/>
    </w:rPr>
  </w:style>
  <w:style w:type="paragraph" w:styleId="10">
    <w:name w:val="Body Text"/>
    <w:basedOn w:val="1"/>
    <w:uiPriority w:val="0"/>
    <w:pPr>
      <w:spacing w:after="120"/>
    </w:pPr>
  </w:style>
  <w:style w:type="paragraph" w:styleId="11">
    <w:name w:val="Body Text Indent"/>
    <w:basedOn w:val="1"/>
    <w:qFormat/>
    <w:uiPriority w:val="0"/>
    <w:pPr>
      <w:spacing w:line="360" w:lineRule="auto"/>
      <w:ind w:left="420" w:hanging="420" w:hangingChars="200"/>
    </w:pPr>
  </w:style>
  <w:style w:type="paragraph" w:styleId="12">
    <w:name w:val="Body Text Indent 2"/>
    <w:basedOn w:val="1"/>
    <w:qFormat/>
    <w:uiPriority w:val="0"/>
    <w:pPr>
      <w:ind w:left="719"/>
    </w:pPr>
    <w:rPr>
      <w:b/>
      <w:bCs/>
      <w:sz w:val="24"/>
    </w:rPr>
  </w:style>
  <w:style w:type="paragraph" w:styleId="13">
    <w:name w:val="Balloon Text"/>
    <w:basedOn w:val="1"/>
    <w:semiHidden/>
    <w:qFormat/>
    <w:uiPriority w:val="0"/>
    <w:rPr>
      <w:sz w:val="18"/>
      <w:szCs w:val="18"/>
    </w:rPr>
  </w:style>
  <w:style w:type="paragraph" w:styleId="14">
    <w:name w:val="footer"/>
    <w:basedOn w:val="1"/>
    <w:link w:val="42"/>
    <w:qFormat/>
    <w:uiPriority w:val="99"/>
    <w:pPr>
      <w:tabs>
        <w:tab w:val="center" w:pos="4153"/>
        <w:tab w:val="right" w:pos="8306"/>
      </w:tabs>
      <w:snapToGrid w:val="0"/>
      <w:jc w:val="left"/>
    </w:pPr>
    <w:rPr>
      <w:sz w:val="18"/>
      <w:szCs w:val="18"/>
    </w:rPr>
  </w:style>
  <w:style w:type="paragraph" w:styleId="15">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style>
  <w:style w:type="paragraph" w:styleId="17">
    <w:name w:val="Body Text Indent 3"/>
    <w:basedOn w:val="1"/>
    <w:qFormat/>
    <w:uiPriority w:val="0"/>
    <w:pPr>
      <w:tabs>
        <w:tab w:val="left" w:pos="720"/>
      </w:tabs>
      <w:spacing w:line="400" w:lineRule="exact"/>
      <w:ind w:left="470" w:leftChars="224"/>
    </w:pPr>
    <w:rPr>
      <w:b/>
      <w:bCs/>
      <w:sz w:val="24"/>
    </w:rPr>
  </w:style>
  <w:style w:type="paragraph" w:styleId="18">
    <w:name w:val="toc 2"/>
    <w:basedOn w:val="1"/>
    <w:next w:val="1"/>
    <w:uiPriority w:val="39"/>
    <w:pPr>
      <w:ind w:left="420" w:leftChars="200"/>
    </w:pPr>
  </w:style>
  <w:style w:type="paragraph" w:styleId="19">
    <w:name w:val="Normal (Web)"/>
    <w:basedOn w:val="1"/>
    <w:unhideWhenUsed/>
    <w:qFormat/>
    <w:uiPriority w:val="99"/>
    <w:rPr>
      <w:sz w:val="24"/>
    </w:rPr>
  </w:style>
  <w:style w:type="paragraph" w:styleId="20">
    <w:name w:val="annotation subject"/>
    <w:basedOn w:val="9"/>
    <w:next w:val="9"/>
    <w:link w:val="48"/>
    <w:uiPriority w:val="0"/>
    <w:pPr>
      <w:widowControl w:val="0"/>
      <w:spacing w:before="0" w:line="240" w:lineRule="auto"/>
    </w:pPr>
    <w:rPr>
      <w:rFonts w:ascii="Times New Roman" w:hAnsi="Times New Roman"/>
      <w:b/>
      <w:bCs/>
      <w:kern w:val="2"/>
      <w:sz w:val="21"/>
      <w:szCs w:val="24"/>
      <w:lang w:val="en-US" w:eastAsia="zh-CN"/>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0"/>
    <w:rPr>
      <w:b/>
    </w:rPr>
  </w:style>
  <w:style w:type="character" w:styleId="25">
    <w:name w:val="page number"/>
    <w:qFormat/>
    <w:uiPriority w:val="0"/>
  </w:style>
  <w:style w:type="character" w:styleId="26">
    <w:name w:val="Emphasis"/>
    <w:qFormat/>
    <w:uiPriority w:val="0"/>
    <w:rPr>
      <w:rFonts w:cs="Times New Roman"/>
      <w:color w:val="CC0000"/>
    </w:rPr>
  </w:style>
  <w:style w:type="character" w:styleId="27">
    <w:name w:val="Hyperlink"/>
    <w:qFormat/>
    <w:uiPriority w:val="99"/>
    <w:rPr>
      <w:color w:val="0000FF"/>
      <w:u w:val="single"/>
    </w:rPr>
  </w:style>
  <w:style w:type="character" w:styleId="28">
    <w:name w:val="annotation reference"/>
    <w:uiPriority w:val="0"/>
    <w:rPr>
      <w:sz w:val="21"/>
      <w:szCs w:val="21"/>
    </w:rPr>
  </w:style>
  <w:style w:type="paragraph" w:customStyle="1" w:styleId="29">
    <w:name w:val="Char Char Char"/>
    <w:basedOn w:val="1"/>
    <w:qFormat/>
    <w:uiPriority w:val="0"/>
  </w:style>
  <w:style w:type="paragraph" w:customStyle="1" w:styleId="30">
    <w:name w:val="样式2"/>
    <w:basedOn w:val="1"/>
    <w:qFormat/>
    <w:uiPriority w:val="0"/>
    <w:pPr>
      <w:adjustRightInd w:val="0"/>
      <w:spacing w:line="410" w:lineRule="atLeast"/>
      <w:jc w:val="left"/>
      <w:textAlignment w:val="baseline"/>
    </w:pPr>
    <w:rPr>
      <w:kern w:val="0"/>
      <w:sz w:val="24"/>
      <w:szCs w:val="20"/>
    </w:rPr>
  </w:style>
  <w:style w:type="paragraph" w:customStyle="1" w:styleId="31">
    <w:name w:val="样式 标题 2"/>
    <w:basedOn w:val="3"/>
    <w:qFormat/>
    <w:uiPriority w:val="0"/>
    <w:pPr>
      <w:keepLines/>
      <w:adjustRightInd w:val="0"/>
      <w:snapToGrid w:val="0"/>
      <w:spacing w:beforeLines="50" w:line="360" w:lineRule="auto"/>
      <w:ind w:firstLine="0" w:firstLineChars="0"/>
      <w:jc w:val="left"/>
      <w:textAlignment w:val="baseline"/>
    </w:pPr>
    <w:rPr>
      <w:rFonts w:eastAsia="Times New Roman"/>
      <w:kern w:val="0"/>
      <w:sz w:val="24"/>
    </w:rPr>
  </w:style>
  <w:style w:type="paragraph" w:customStyle="1" w:styleId="32">
    <w:name w:val="0"/>
    <w:basedOn w:val="1"/>
    <w:qFormat/>
    <w:uiPriority w:val="0"/>
    <w:pPr>
      <w:widowControl/>
    </w:pPr>
    <w:rPr>
      <w:kern w:val="0"/>
      <w:szCs w:val="20"/>
    </w:rPr>
  </w:style>
  <w:style w:type="paragraph" w:customStyle="1" w:styleId="33">
    <w:name w:val="列出段落1"/>
    <w:basedOn w:val="1"/>
    <w:qFormat/>
    <w:uiPriority w:val="0"/>
    <w:pPr>
      <w:ind w:firstLine="420" w:firstLineChars="200"/>
    </w:pPr>
  </w:style>
  <w:style w:type="paragraph" w:customStyle="1" w:styleId="34">
    <w:name w:val="msolistparagraph"/>
    <w:basedOn w:val="1"/>
    <w:qFormat/>
    <w:uiPriority w:val="0"/>
    <w:pPr>
      <w:ind w:firstLine="420" w:firstLineChars="200"/>
    </w:pPr>
  </w:style>
  <w:style w:type="paragraph" w:customStyle="1" w:styleId="35">
    <w:name w:val="Table Text"/>
    <w:basedOn w:val="1"/>
    <w:qFormat/>
    <w:uiPriority w:val="0"/>
    <w:pPr>
      <w:widowControl/>
      <w:jc w:val="left"/>
    </w:pPr>
    <w:rPr>
      <w:kern w:val="0"/>
      <w:sz w:val="22"/>
      <w:szCs w:val="20"/>
      <w:lang w:val="en-GB" w:eastAsia="en-US"/>
    </w:rPr>
  </w:style>
  <w:style w:type="paragraph" w:customStyle="1" w:styleId="36">
    <w:name w:val="End"/>
    <w:basedOn w:val="1"/>
    <w:uiPriority w:val="0"/>
    <w:pPr>
      <w:widowControl/>
      <w:jc w:val="center"/>
    </w:pPr>
    <w:rPr>
      <w:b/>
      <w:kern w:val="0"/>
      <w:sz w:val="22"/>
      <w:szCs w:val="20"/>
      <w:lang w:val="en-GB" w:eastAsia="en-US"/>
    </w:rPr>
  </w:style>
  <w:style w:type="paragraph" w:customStyle="1" w:styleId="37">
    <w:name w:val="(文字) (文字)"/>
    <w:basedOn w:val="1"/>
    <w:qFormat/>
    <w:uiPriority w:val="0"/>
    <w:pPr>
      <w:spacing w:line="360" w:lineRule="auto"/>
    </w:pPr>
    <w:rPr>
      <w:rFonts w:ascii="Calibri" w:hAnsi="Calibri"/>
      <w:lang w:eastAsia="en-US" w:bidi="en-US"/>
    </w:rPr>
  </w:style>
  <w:style w:type="paragraph" w:customStyle="1" w:styleId="38">
    <w:name w:val="_Style 36"/>
    <w:basedOn w:val="1"/>
    <w:link w:val="45"/>
    <w:qFormat/>
    <w:uiPriority w:val="34"/>
    <w:pPr>
      <w:ind w:firstLine="420" w:firstLineChars="200"/>
    </w:pPr>
  </w:style>
  <w:style w:type="paragraph" w:customStyle="1" w:styleId="39">
    <w:name w:val="_Style 37"/>
    <w:hidden/>
    <w:unhideWhenUsed/>
    <w:qFormat/>
    <w:uiPriority w:val="99"/>
    <w:rPr>
      <w:rFonts w:ascii="Times New Roman" w:hAnsi="Times New Roman" w:eastAsia="宋体" w:cs="Times New Roman"/>
      <w:kern w:val="2"/>
      <w:sz w:val="21"/>
      <w:szCs w:val="24"/>
      <w:lang w:val="en-US" w:eastAsia="zh-CN" w:bidi="ar-SA"/>
    </w:rPr>
  </w:style>
  <w:style w:type="paragraph" w:customStyle="1" w:styleId="40">
    <w:name w:val="段"/>
    <w:basedOn w:val="1"/>
    <w:link w:val="44"/>
    <w:qFormat/>
    <w:uiPriority w:val="0"/>
    <w:pPr>
      <w:widowControl/>
      <w:tabs>
        <w:tab w:val="center" w:pos="4201"/>
        <w:tab w:val="right" w:leader="dot" w:pos="9298"/>
      </w:tabs>
      <w:autoSpaceDE w:val="0"/>
      <w:autoSpaceDN w:val="0"/>
      <w:ind w:firstLine="420" w:firstLineChars="200"/>
    </w:pPr>
    <w:rPr>
      <w:rFonts w:hint="eastAsia" w:ascii="宋体" w:hAnsi="宋体" w:cs="宋体"/>
      <w:kern w:val="0"/>
      <w:sz w:val="20"/>
      <w:szCs w:val="20"/>
    </w:rPr>
  </w:style>
  <w:style w:type="character" w:customStyle="1" w:styleId="41">
    <w:name w:val="批注文字 Char"/>
    <w:link w:val="9"/>
    <w:qFormat/>
    <w:uiPriority w:val="0"/>
    <w:rPr>
      <w:rFonts w:ascii="Arial" w:hAnsi="Arial"/>
      <w:sz w:val="24"/>
      <w:lang w:val="en-AU" w:eastAsia="en-US"/>
    </w:rPr>
  </w:style>
  <w:style w:type="character" w:customStyle="1" w:styleId="42">
    <w:name w:val="页脚 Char"/>
    <w:link w:val="14"/>
    <w:qFormat/>
    <w:uiPriority w:val="99"/>
    <w:rPr>
      <w:kern w:val="2"/>
      <w:sz w:val="18"/>
      <w:szCs w:val="18"/>
    </w:rPr>
  </w:style>
  <w:style w:type="character" w:customStyle="1" w:styleId="43">
    <w:name w:val="页眉 Char"/>
    <w:link w:val="15"/>
    <w:qFormat/>
    <w:uiPriority w:val="99"/>
    <w:rPr>
      <w:kern w:val="2"/>
      <w:sz w:val="18"/>
      <w:szCs w:val="18"/>
    </w:rPr>
  </w:style>
  <w:style w:type="character" w:customStyle="1" w:styleId="44">
    <w:name w:val="段 Char"/>
    <w:link w:val="40"/>
    <w:qFormat/>
    <w:uiPriority w:val="0"/>
    <w:rPr>
      <w:rFonts w:ascii="宋体" w:hAnsi="宋体" w:cs="宋体"/>
    </w:rPr>
  </w:style>
  <w:style w:type="character" w:customStyle="1" w:styleId="45">
    <w:name w:val="列表段落 字符"/>
    <w:link w:val="38"/>
    <w:qFormat/>
    <w:uiPriority w:val="34"/>
    <w:rPr>
      <w:kern w:val="2"/>
      <w:sz w:val="21"/>
      <w:szCs w:val="24"/>
    </w:rPr>
  </w:style>
  <w:style w:type="table" w:customStyle="1" w:styleId="46">
    <w:name w:val="网格型1"/>
    <w:basedOn w:val="21"/>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7">
    <w:name w:val="List Paragraph"/>
    <w:basedOn w:val="1"/>
    <w:uiPriority w:val="99"/>
    <w:pPr>
      <w:ind w:firstLine="420" w:firstLineChars="200"/>
    </w:pPr>
  </w:style>
  <w:style w:type="character" w:customStyle="1" w:styleId="48">
    <w:name w:val="批注主题 Char"/>
    <w:basedOn w:val="41"/>
    <w:link w:val="20"/>
    <w:uiPriority w:val="0"/>
    <w:rPr>
      <w:rFonts w:ascii="Arial" w:hAnsi="Arial"/>
      <w:b/>
      <w:bCs/>
      <w:kern w:val="2"/>
      <w:sz w:val="21"/>
      <w:szCs w:val="24"/>
      <w:lang w:val="en-AU"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5067</Words>
  <Characters>5543</Characters>
  <Lines>56</Lines>
  <Paragraphs>15</Paragraphs>
  <TotalTime>98</TotalTime>
  <ScaleCrop>false</ScaleCrop>
  <LinksUpToDate>false</LinksUpToDate>
  <CharactersWithSpaces>5985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2022-09-02T08:15:00Z</dcterms:created>
  <dc:creator>闫韩</dc:creator>
  <cp:lastModifiedBy>夏景峰</cp:lastModifiedBy>
  <cp:lastPrinted>2022-03-23T03:26:00Z</cp:lastPrinted>
  <dcterms:modified xsi:type="dcterms:W3CDTF">2022-11-07T03:15:18Z</dcterms:modified>
  <dc:title>3</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15087545C8EB4B28BF4C433C17751C19</vt:lpwstr>
  </property>
</Properties>
</file>