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0F9663">
      <w:pPr>
        <w:pStyle w:val="6"/>
        <w:snapToGrid w:val="0"/>
        <w:ind w:right="31" w:rightChars="15"/>
        <w:jc w:val="center"/>
        <w:rPr>
          <w:rFonts w:hint="eastAsia" w:ascii="MiSans Light" w:hAnsi="MiSans Light" w:eastAsia="MiSans Light" w:cs="黑体"/>
          <w:b/>
          <w:bCs/>
          <w:sz w:val="48"/>
          <w:szCs w:val="48"/>
        </w:rPr>
      </w:pPr>
      <w:r>
        <w:rPr>
          <w:rFonts w:hint="eastAsia" w:cs="宋体"/>
          <w:sz w:val="24"/>
          <w:szCs w:val="24"/>
        </w:rPr>
        <w:tab/>
      </w:r>
      <w:r>
        <w:rPr>
          <w:rFonts w:hint="eastAsia" w:ascii="MiSans Light" w:hAnsi="MiSans Light" w:eastAsia="MiSans Light" w:cs="黑体"/>
          <w:b/>
          <w:bCs/>
          <w:sz w:val="48"/>
          <w:szCs w:val="48"/>
        </w:rPr>
        <w:t>福建科达新能源科技有限公司</w:t>
      </w:r>
    </w:p>
    <w:p w14:paraId="5B3977AD">
      <w:pPr>
        <w:pStyle w:val="6"/>
        <w:snapToGrid w:val="0"/>
        <w:ind w:right="31" w:rightChars="15"/>
        <w:jc w:val="center"/>
        <w:rPr>
          <w:rFonts w:hint="eastAsia" w:ascii="MiSans Light" w:hAnsi="MiSans Light" w:eastAsia="MiSans Light" w:cs="黑体"/>
          <w:b/>
          <w:bCs/>
          <w:sz w:val="32"/>
          <w:szCs w:val="32"/>
        </w:rPr>
      </w:pPr>
    </w:p>
    <w:p w14:paraId="7D49AB33">
      <w:pPr>
        <w:pStyle w:val="6"/>
        <w:snapToGrid w:val="0"/>
        <w:ind w:right="-197" w:rightChars="-94"/>
        <w:jc w:val="center"/>
        <w:rPr>
          <w:rFonts w:hint="eastAsia" w:ascii="MiSans Light" w:hAnsi="MiSans Light" w:eastAsia="MiSans Light" w:cs="黑体"/>
          <w:b/>
          <w:bCs/>
          <w:sz w:val="32"/>
          <w:szCs w:val="32"/>
        </w:rPr>
      </w:pPr>
      <w:r>
        <w:rPr>
          <w:rFonts w:hint="eastAsia" w:ascii="MiSans Light" w:hAnsi="MiSans Light" w:eastAsia="MiSans Light" w:cs="黑体"/>
          <w:b/>
          <w:bCs/>
          <w:sz w:val="32"/>
          <w:szCs w:val="32"/>
        </w:rPr>
        <w:t>A区石墨化烟气脱硫系统招标项目</w:t>
      </w:r>
    </w:p>
    <w:p w14:paraId="61A14546">
      <w:pPr>
        <w:pStyle w:val="6"/>
        <w:snapToGrid w:val="0"/>
        <w:ind w:right="-197" w:rightChars="-94"/>
        <w:jc w:val="center"/>
        <w:rPr>
          <w:rFonts w:hint="eastAsia" w:ascii="MiSans Light" w:hAnsi="MiSans Light" w:eastAsia="MiSans Light"/>
          <w:b/>
          <w:bCs/>
          <w:sz w:val="40"/>
          <w:szCs w:val="40"/>
        </w:rPr>
      </w:pPr>
    </w:p>
    <w:p w14:paraId="2B73734D">
      <w:pPr>
        <w:pStyle w:val="6"/>
        <w:snapToGrid w:val="0"/>
        <w:ind w:right="-197" w:rightChars="-94"/>
        <w:jc w:val="center"/>
        <w:rPr>
          <w:rFonts w:ascii="MiSans Light" w:hAnsi="MiSans Light" w:eastAsia="MiSans Light"/>
          <w:b/>
          <w:bCs/>
          <w:sz w:val="40"/>
          <w:szCs w:val="40"/>
        </w:rPr>
      </w:pPr>
    </w:p>
    <w:p w14:paraId="506C2C65">
      <w:pPr>
        <w:pStyle w:val="6"/>
        <w:snapToGrid w:val="0"/>
        <w:ind w:right="-197" w:rightChars="-94"/>
        <w:jc w:val="center"/>
        <w:rPr>
          <w:rFonts w:ascii="MiSans Light" w:hAnsi="MiSans Light" w:eastAsia="MiSans Light"/>
          <w:b/>
          <w:bCs/>
          <w:sz w:val="40"/>
          <w:szCs w:val="40"/>
        </w:rPr>
      </w:pPr>
    </w:p>
    <w:p w14:paraId="4C427A29">
      <w:pPr>
        <w:pStyle w:val="6"/>
        <w:snapToGrid w:val="0"/>
        <w:ind w:right="-197" w:rightChars="-94"/>
        <w:jc w:val="center"/>
        <w:rPr>
          <w:rFonts w:ascii="MiSans Light" w:hAnsi="MiSans Light" w:eastAsia="MiSans Light"/>
          <w:b/>
          <w:bCs/>
          <w:sz w:val="40"/>
          <w:szCs w:val="40"/>
        </w:rPr>
      </w:pPr>
    </w:p>
    <w:p w14:paraId="5D1D0C28">
      <w:pPr>
        <w:pStyle w:val="6"/>
        <w:snapToGrid w:val="0"/>
        <w:ind w:right="-197" w:rightChars="-94"/>
        <w:jc w:val="center"/>
        <w:rPr>
          <w:rFonts w:ascii="MiSans Light" w:hAnsi="MiSans Light" w:eastAsia="MiSans Light"/>
          <w:b/>
          <w:bCs/>
          <w:sz w:val="40"/>
          <w:szCs w:val="40"/>
        </w:rPr>
      </w:pPr>
    </w:p>
    <w:p w14:paraId="64940C4F">
      <w:pPr>
        <w:pStyle w:val="6"/>
        <w:snapToGrid w:val="0"/>
        <w:jc w:val="center"/>
        <w:rPr>
          <w:rFonts w:ascii="MiSans Light" w:hAnsi="MiSans Light" w:eastAsia="MiSans Light" w:cs="楷体"/>
          <w:b/>
          <w:bCs/>
          <w:sz w:val="84"/>
          <w:szCs w:val="84"/>
        </w:rPr>
      </w:pPr>
      <w:r>
        <w:rPr>
          <w:rFonts w:hint="eastAsia" w:ascii="MiSans Light" w:hAnsi="MiSans Light" w:eastAsia="MiSans Light" w:cs="楷体"/>
          <w:b/>
          <w:bCs/>
          <w:sz w:val="84"/>
          <w:szCs w:val="84"/>
        </w:rPr>
        <w:t>招 标 文 件</w:t>
      </w:r>
    </w:p>
    <w:p w14:paraId="45D58D24">
      <w:pPr>
        <w:pStyle w:val="6"/>
        <w:snapToGrid w:val="0"/>
        <w:jc w:val="center"/>
        <w:rPr>
          <w:rFonts w:ascii="MiSans Light" w:hAnsi="MiSans Light" w:eastAsia="MiSans Light" w:cs="楷体"/>
          <w:b/>
          <w:bCs/>
          <w:sz w:val="84"/>
          <w:szCs w:val="84"/>
        </w:rPr>
      </w:pPr>
    </w:p>
    <w:p w14:paraId="6B06F4F4">
      <w:pPr>
        <w:pStyle w:val="6"/>
        <w:snapToGrid w:val="0"/>
        <w:jc w:val="center"/>
        <w:rPr>
          <w:rFonts w:ascii="MiSans Light" w:hAnsi="MiSans Light" w:eastAsia="MiSans Light" w:cs="宋体"/>
          <w:b/>
          <w:bCs/>
          <w:sz w:val="28"/>
          <w:szCs w:val="28"/>
        </w:rPr>
      </w:pPr>
      <w:r>
        <w:rPr>
          <w:rFonts w:hint="eastAsia" w:ascii="MiSans Light" w:hAnsi="MiSans Light" w:eastAsia="MiSans Light" w:cs="宋体"/>
          <w:b/>
          <w:bCs/>
          <w:sz w:val="28"/>
          <w:szCs w:val="28"/>
        </w:rPr>
        <w:t>招标编号：FJKD202</w:t>
      </w:r>
      <w:r>
        <w:rPr>
          <w:rFonts w:hint="eastAsia" w:ascii="MiSans Light" w:hAnsi="MiSans Light" w:eastAsia="MiSans Light" w:cs="宋体"/>
          <w:b/>
          <w:bCs/>
          <w:sz w:val="28"/>
          <w:szCs w:val="28"/>
          <w:lang w:val="en-US" w:eastAsia="zh-CN"/>
        </w:rPr>
        <w:t>5</w:t>
      </w:r>
      <w:r>
        <w:rPr>
          <w:rFonts w:hint="eastAsia" w:ascii="MiSans Light" w:hAnsi="MiSans Light" w:eastAsia="MiSans Light" w:cs="宋体"/>
          <w:b/>
          <w:bCs/>
          <w:sz w:val="28"/>
          <w:szCs w:val="28"/>
        </w:rPr>
        <w:t>0</w:t>
      </w:r>
      <w:r>
        <w:rPr>
          <w:rFonts w:hint="eastAsia" w:ascii="MiSans Light" w:hAnsi="MiSans Light" w:eastAsia="MiSans Light" w:cs="宋体"/>
          <w:b/>
          <w:bCs/>
          <w:sz w:val="28"/>
          <w:szCs w:val="28"/>
          <w:lang w:val="en-US" w:eastAsia="zh-CN"/>
        </w:rPr>
        <w:t>830</w:t>
      </w:r>
      <w:r>
        <w:rPr>
          <w:rFonts w:hint="eastAsia" w:ascii="MiSans Light" w:hAnsi="MiSans Light" w:eastAsia="MiSans Light" w:cs="宋体"/>
          <w:b/>
          <w:bCs/>
          <w:sz w:val="28"/>
          <w:szCs w:val="28"/>
        </w:rPr>
        <w:t>01</w:t>
      </w:r>
      <w:r>
        <w:rPr>
          <w:rFonts w:ascii="MiSans Light" w:hAnsi="MiSans Light" w:eastAsia="MiSans Light" w:cs="宋体"/>
          <w:b/>
          <w:bCs/>
          <w:sz w:val="24"/>
          <w:szCs w:val="24"/>
        </w:rPr>
        <w:t xml:space="preserve"> </w:t>
      </w:r>
    </w:p>
    <w:p w14:paraId="1C5D38F2">
      <w:pPr>
        <w:pStyle w:val="6"/>
        <w:snapToGrid w:val="0"/>
        <w:spacing w:before="62" w:after="62"/>
        <w:ind w:firstLine="707" w:firstLineChars="220"/>
        <w:rPr>
          <w:rFonts w:ascii="MiSans Light" w:hAnsi="MiSans Light" w:eastAsia="MiSans Light" w:cs="宋体"/>
          <w:b/>
          <w:bCs/>
          <w:sz w:val="32"/>
          <w:szCs w:val="32"/>
        </w:rPr>
      </w:pPr>
    </w:p>
    <w:p w14:paraId="1B57CCBB">
      <w:pPr>
        <w:pStyle w:val="6"/>
        <w:snapToGrid w:val="0"/>
        <w:spacing w:before="62" w:after="62"/>
        <w:ind w:firstLine="707" w:firstLineChars="220"/>
        <w:rPr>
          <w:rFonts w:ascii="MiSans Light" w:hAnsi="MiSans Light" w:eastAsia="MiSans Light" w:cs="宋体"/>
          <w:b/>
          <w:bCs/>
          <w:sz w:val="32"/>
          <w:szCs w:val="32"/>
        </w:rPr>
      </w:pPr>
    </w:p>
    <w:p w14:paraId="1E6277A3">
      <w:pPr>
        <w:pStyle w:val="6"/>
        <w:snapToGrid w:val="0"/>
        <w:spacing w:before="62" w:after="62"/>
        <w:ind w:firstLine="707" w:firstLineChars="220"/>
        <w:rPr>
          <w:rFonts w:ascii="MiSans Light" w:hAnsi="MiSans Light" w:eastAsia="MiSans Light" w:cs="宋体"/>
          <w:b/>
          <w:bCs/>
          <w:sz w:val="32"/>
          <w:szCs w:val="32"/>
        </w:rPr>
      </w:pPr>
    </w:p>
    <w:p w14:paraId="045B3B04">
      <w:pPr>
        <w:pStyle w:val="6"/>
        <w:snapToGrid w:val="0"/>
        <w:spacing w:before="62" w:after="62"/>
        <w:ind w:firstLine="707" w:firstLineChars="220"/>
        <w:rPr>
          <w:rFonts w:ascii="MiSans Light" w:hAnsi="MiSans Light" w:eastAsia="MiSans Light" w:cs="宋体"/>
          <w:b/>
          <w:bCs/>
          <w:sz w:val="32"/>
          <w:szCs w:val="32"/>
        </w:rPr>
      </w:pPr>
    </w:p>
    <w:p w14:paraId="5EE6A1CA">
      <w:pPr>
        <w:pStyle w:val="6"/>
        <w:snapToGrid w:val="0"/>
        <w:spacing w:before="62" w:after="62"/>
        <w:ind w:firstLine="707" w:firstLineChars="220"/>
        <w:rPr>
          <w:rFonts w:ascii="MiSans Light" w:hAnsi="MiSans Light" w:eastAsia="MiSans Light" w:cs="宋体"/>
          <w:b/>
          <w:bCs/>
          <w:sz w:val="32"/>
          <w:szCs w:val="32"/>
        </w:rPr>
      </w:pPr>
    </w:p>
    <w:p w14:paraId="0D4F8E7B">
      <w:pPr>
        <w:pStyle w:val="6"/>
        <w:snapToGrid w:val="0"/>
        <w:spacing w:before="62" w:after="62"/>
        <w:ind w:firstLine="707" w:firstLineChars="220"/>
        <w:rPr>
          <w:rFonts w:ascii="MiSans Light" w:hAnsi="MiSans Light" w:eastAsia="MiSans Light" w:cs="宋体"/>
          <w:b/>
          <w:bCs/>
          <w:sz w:val="32"/>
          <w:szCs w:val="32"/>
        </w:rPr>
      </w:pPr>
    </w:p>
    <w:p w14:paraId="6B285049">
      <w:pPr>
        <w:pStyle w:val="6"/>
        <w:snapToGrid w:val="0"/>
        <w:spacing w:before="62" w:after="62"/>
        <w:ind w:firstLine="707" w:firstLineChars="220"/>
        <w:rPr>
          <w:rFonts w:ascii="MiSans Light" w:hAnsi="MiSans Light" w:eastAsia="MiSans Light" w:cs="宋体"/>
          <w:b/>
          <w:bCs/>
          <w:sz w:val="32"/>
          <w:szCs w:val="32"/>
        </w:rPr>
      </w:pPr>
    </w:p>
    <w:p w14:paraId="05B119B4">
      <w:pPr>
        <w:pStyle w:val="6"/>
        <w:snapToGrid w:val="0"/>
        <w:spacing w:before="62" w:after="62"/>
        <w:ind w:firstLine="707" w:firstLineChars="220"/>
        <w:rPr>
          <w:rFonts w:ascii="MiSans Light" w:hAnsi="MiSans Light" w:eastAsia="MiSans Light" w:cs="宋体"/>
          <w:b/>
          <w:bCs/>
          <w:sz w:val="32"/>
          <w:szCs w:val="32"/>
        </w:rPr>
      </w:pPr>
    </w:p>
    <w:p w14:paraId="3568C8C3">
      <w:pPr>
        <w:pStyle w:val="6"/>
        <w:snapToGrid w:val="0"/>
        <w:spacing w:before="62" w:after="62"/>
        <w:ind w:firstLine="707" w:firstLineChars="220"/>
        <w:rPr>
          <w:rFonts w:ascii="MiSans Light" w:hAnsi="MiSans Light" w:eastAsia="MiSans Light" w:cs="宋体"/>
          <w:b/>
          <w:bCs/>
          <w:sz w:val="32"/>
          <w:szCs w:val="32"/>
        </w:rPr>
      </w:pPr>
    </w:p>
    <w:p w14:paraId="043E4D50">
      <w:pPr>
        <w:pStyle w:val="6"/>
        <w:snapToGrid w:val="0"/>
        <w:spacing w:before="62" w:after="62"/>
        <w:ind w:firstLine="707" w:firstLineChars="220"/>
        <w:rPr>
          <w:rFonts w:ascii="MiSans Light" w:hAnsi="MiSans Light" w:eastAsia="MiSans Light" w:cs="宋体"/>
          <w:b/>
          <w:bCs/>
          <w:sz w:val="32"/>
          <w:szCs w:val="32"/>
        </w:rPr>
      </w:pPr>
    </w:p>
    <w:p w14:paraId="02DC13A0">
      <w:pPr>
        <w:pStyle w:val="6"/>
        <w:snapToGrid w:val="0"/>
        <w:spacing w:before="62" w:after="62"/>
        <w:ind w:firstLine="707" w:firstLineChars="220"/>
        <w:rPr>
          <w:rFonts w:ascii="MiSans Light" w:hAnsi="MiSans Light" w:eastAsia="MiSans Light" w:cs="宋体"/>
          <w:b/>
          <w:bCs/>
          <w:sz w:val="32"/>
          <w:szCs w:val="32"/>
        </w:rPr>
      </w:pPr>
    </w:p>
    <w:p w14:paraId="5DB2BBC3">
      <w:pPr>
        <w:pStyle w:val="6"/>
        <w:snapToGrid w:val="0"/>
        <w:spacing w:before="62" w:after="62"/>
        <w:ind w:left="2773" w:leftChars="334" w:hanging="2072" w:hangingChars="645"/>
        <w:rPr>
          <w:rFonts w:ascii="MiSans Light" w:hAnsi="MiSans Light" w:eastAsia="MiSans Light" w:cs="宋体"/>
          <w:b/>
          <w:bCs/>
          <w:sz w:val="32"/>
          <w:szCs w:val="32"/>
        </w:rPr>
      </w:pPr>
    </w:p>
    <w:p w14:paraId="70F0C80A">
      <w:pPr>
        <w:pStyle w:val="6"/>
        <w:snapToGrid w:val="0"/>
        <w:spacing w:before="62" w:after="62"/>
        <w:ind w:hanging="6"/>
        <w:jc w:val="center"/>
        <w:rPr>
          <w:rFonts w:ascii="MiSans Light" w:hAnsi="MiSans Light" w:eastAsia="MiSans Light" w:cs="宋体"/>
          <w:b/>
          <w:bCs/>
          <w:sz w:val="28"/>
          <w:szCs w:val="28"/>
        </w:rPr>
      </w:pPr>
      <w:bookmarkStart w:id="0" w:name="_Toc15986"/>
      <w:bookmarkStart w:id="1" w:name="_Toc683"/>
      <w:r>
        <w:rPr>
          <w:rFonts w:hint="eastAsia" w:ascii="MiSans Light" w:hAnsi="MiSans Light" w:eastAsia="MiSans Light" w:cs="宋体"/>
          <w:b/>
          <w:bCs/>
          <w:sz w:val="28"/>
          <w:szCs w:val="28"/>
        </w:rPr>
        <w:t>招标人：福建科达新能源科技有限公司</w:t>
      </w:r>
      <w:bookmarkEnd w:id="0"/>
      <w:bookmarkEnd w:id="1"/>
      <w:r>
        <w:rPr>
          <w:rFonts w:hint="eastAsia" w:ascii="MiSans Light" w:hAnsi="MiSans Light" w:eastAsia="MiSans Light" w:cs="宋体"/>
          <w:b/>
          <w:bCs/>
          <w:sz w:val="28"/>
          <w:szCs w:val="28"/>
        </w:rPr>
        <w:t xml:space="preserve"> </w:t>
      </w:r>
      <w:r>
        <w:rPr>
          <w:rStyle w:val="7"/>
          <w:rFonts w:hint="eastAsia" w:ascii="宋体" w:hAnsi="宋体"/>
          <w:sz w:val="28"/>
          <w:szCs w:val="28"/>
        </w:rPr>
        <w:t xml:space="preserve"> </w:t>
      </w:r>
    </w:p>
    <w:p w14:paraId="4F2D448A">
      <w:pPr>
        <w:snapToGrid w:val="0"/>
        <w:ind w:hanging="6"/>
        <w:jc w:val="center"/>
        <w:rPr>
          <w:rFonts w:ascii="MiSans Light" w:hAnsi="MiSans Light" w:eastAsia="MiSans Light" w:cs="宋体"/>
          <w:b/>
          <w:bCs/>
          <w:sz w:val="28"/>
          <w:szCs w:val="28"/>
        </w:rPr>
        <w:sectPr>
          <w:footerReference r:id="rId4" w:type="first"/>
          <w:footerReference r:id="rId3" w:type="default"/>
          <w:pgSz w:w="11906" w:h="16838"/>
          <w:pgMar w:top="1440" w:right="1080" w:bottom="1440" w:left="1080" w:header="851" w:footer="992" w:gutter="0"/>
          <w:cols w:space="720" w:num="1"/>
          <w:docGrid w:type="lines" w:linePitch="312" w:charSpace="0"/>
        </w:sectPr>
      </w:pPr>
      <w:r>
        <w:rPr>
          <w:rFonts w:hint="eastAsia" w:ascii="MiSans Light" w:hAnsi="MiSans Light" w:eastAsia="MiSans Light" w:cs="宋体"/>
          <w:b/>
          <w:bCs/>
          <w:sz w:val="28"/>
          <w:szCs w:val="28"/>
        </w:rPr>
        <w:t xml:space="preserve">  </w:t>
      </w:r>
      <w:bookmarkStart w:id="2" w:name="_Toc13490"/>
      <w:bookmarkStart w:id="3" w:name="_Toc12445"/>
      <w:r>
        <w:rPr>
          <w:rFonts w:hint="eastAsia" w:ascii="MiSans Light" w:hAnsi="MiSans Light" w:eastAsia="MiSans Light" w:cs="宋体"/>
          <w:b/>
          <w:bCs/>
          <w:sz w:val="28"/>
          <w:szCs w:val="28"/>
        </w:rPr>
        <w:t>202</w:t>
      </w:r>
      <w:r>
        <w:rPr>
          <w:rFonts w:hint="eastAsia" w:ascii="MiSans Light" w:hAnsi="MiSans Light" w:eastAsia="MiSans Light" w:cs="宋体"/>
          <w:b/>
          <w:bCs/>
          <w:sz w:val="28"/>
          <w:szCs w:val="28"/>
          <w:lang w:val="en-US" w:eastAsia="zh-CN"/>
        </w:rPr>
        <w:t>5</w:t>
      </w:r>
      <w:r>
        <w:rPr>
          <w:rFonts w:hint="eastAsia" w:ascii="MiSans Light" w:hAnsi="MiSans Light" w:eastAsia="MiSans Light" w:cs="宋体"/>
          <w:b/>
          <w:bCs/>
          <w:sz w:val="28"/>
          <w:szCs w:val="28"/>
        </w:rPr>
        <w:t>年</w:t>
      </w:r>
      <w:bookmarkEnd w:id="2"/>
      <w:bookmarkEnd w:id="3"/>
      <w:r>
        <w:rPr>
          <w:rFonts w:ascii="MiSans Light" w:hAnsi="MiSans Light" w:eastAsia="MiSans Light" w:cs="宋体"/>
          <w:b/>
          <w:bCs/>
          <w:sz w:val="28"/>
          <w:szCs w:val="28"/>
        </w:rPr>
        <w:t>0</w:t>
      </w:r>
      <w:r>
        <w:rPr>
          <w:rFonts w:hint="eastAsia" w:ascii="MiSans Light" w:hAnsi="MiSans Light" w:eastAsia="MiSans Light" w:cs="宋体"/>
          <w:b/>
          <w:bCs/>
          <w:sz w:val="28"/>
          <w:szCs w:val="28"/>
          <w:lang w:val="en-US" w:eastAsia="zh-CN"/>
        </w:rPr>
        <w:t>8</w:t>
      </w:r>
      <w:r>
        <w:rPr>
          <w:rFonts w:hint="eastAsia" w:ascii="MiSans Light" w:hAnsi="MiSans Light" w:eastAsia="MiSans Light" w:cs="宋体"/>
          <w:b/>
          <w:bCs/>
          <w:sz w:val="28"/>
          <w:szCs w:val="28"/>
        </w:rPr>
        <w:t>月</w:t>
      </w:r>
    </w:p>
    <w:p w14:paraId="50BBA698">
      <w:pPr>
        <w:pStyle w:val="3"/>
        <w:spacing w:line="360" w:lineRule="auto"/>
        <w:rPr>
          <w:rFonts w:hint="eastAsia" w:ascii="宋体" w:hAnsi="宋体" w:cs="宋体"/>
          <w:sz w:val="28"/>
          <w:szCs w:val="28"/>
        </w:rPr>
      </w:pPr>
      <w:r>
        <w:rPr>
          <w:rFonts w:hint="eastAsia" w:ascii="宋体" w:hAnsi="宋体" w:cs="宋体"/>
          <w:sz w:val="28"/>
          <w:szCs w:val="28"/>
        </w:rPr>
        <w:t>1.</w:t>
      </w:r>
      <w:r>
        <w:rPr>
          <w:rFonts w:hint="eastAsia" w:ascii="宋体" w:hAnsi="宋体" w:cs="宋体"/>
          <w:b/>
          <w:sz w:val="28"/>
          <w:szCs w:val="28"/>
        </w:rPr>
        <w:t>招标项目名称</w:t>
      </w:r>
      <w:r>
        <w:rPr>
          <w:rFonts w:hint="eastAsia" w:ascii="宋体" w:hAnsi="宋体" w:cs="宋体"/>
          <w:sz w:val="28"/>
          <w:szCs w:val="28"/>
        </w:rPr>
        <w:t>：</w:t>
      </w:r>
    </w:p>
    <w:p w14:paraId="6B2178AB">
      <w:pPr>
        <w:pStyle w:val="3"/>
        <w:spacing w:line="360" w:lineRule="auto"/>
        <w:ind w:firstLine="280" w:firstLineChars="100"/>
        <w:rPr>
          <w:rFonts w:hint="eastAsia" w:ascii="宋体" w:hAnsi="宋体" w:cs="宋体"/>
          <w:sz w:val="28"/>
          <w:szCs w:val="28"/>
        </w:rPr>
      </w:pPr>
      <w:r>
        <w:rPr>
          <w:rFonts w:hint="eastAsia" w:ascii="宋体" w:hAnsi="宋体" w:cs="宋体"/>
          <w:sz w:val="28"/>
          <w:szCs w:val="28"/>
        </w:rPr>
        <w:t>福建科达新能源科技有限公司</w:t>
      </w:r>
      <w:r>
        <w:rPr>
          <w:rFonts w:hint="eastAsia" w:ascii="宋体" w:hAnsi="宋体" w:eastAsia="宋体" w:cs="宋体"/>
          <w:sz w:val="28"/>
          <w:szCs w:val="28"/>
        </w:rPr>
        <w:t>A区石墨化烟气脱硫系统</w:t>
      </w:r>
      <w:r>
        <w:rPr>
          <w:rFonts w:hint="eastAsia" w:ascii="宋体" w:hAnsi="宋体" w:cs="宋体"/>
          <w:sz w:val="28"/>
          <w:szCs w:val="28"/>
        </w:rPr>
        <w:t>项目。</w:t>
      </w:r>
    </w:p>
    <w:p w14:paraId="10E01D83">
      <w:pPr>
        <w:pStyle w:val="3"/>
        <w:spacing w:line="360" w:lineRule="auto"/>
        <w:rPr>
          <w:rFonts w:hint="eastAsia" w:ascii="宋体" w:hAnsi="宋体" w:cs="宋体"/>
          <w:sz w:val="28"/>
          <w:szCs w:val="28"/>
        </w:rPr>
      </w:pPr>
      <w:r>
        <w:rPr>
          <w:rFonts w:hint="eastAsia" w:ascii="宋体" w:hAnsi="宋体" w:cs="宋体"/>
          <w:sz w:val="28"/>
          <w:szCs w:val="28"/>
        </w:rPr>
        <w:t>2.</w:t>
      </w:r>
      <w:r>
        <w:rPr>
          <w:rFonts w:hint="eastAsia" w:ascii="宋体" w:hAnsi="宋体" w:cs="宋体"/>
          <w:b/>
          <w:sz w:val="28"/>
          <w:szCs w:val="28"/>
        </w:rPr>
        <w:t>招标人</w:t>
      </w:r>
      <w:r>
        <w:rPr>
          <w:rFonts w:hint="eastAsia" w:ascii="宋体" w:hAnsi="宋体" w:cs="宋体"/>
          <w:sz w:val="28"/>
          <w:szCs w:val="28"/>
        </w:rPr>
        <w:t>：</w:t>
      </w:r>
    </w:p>
    <w:p w14:paraId="3F6C4738">
      <w:pPr>
        <w:pStyle w:val="3"/>
        <w:spacing w:line="360" w:lineRule="auto"/>
        <w:ind w:firstLine="280" w:firstLineChars="100"/>
        <w:rPr>
          <w:rFonts w:hint="eastAsia" w:ascii="宋体" w:hAnsi="宋体" w:cs="宋体"/>
          <w:sz w:val="28"/>
          <w:szCs w:val="28"/>
        </w:rPr>
      </w:pPr>
      <w:r>
        <w:rPr>
          <w:rFonts w:hint="eastAsia" w:ascii="宋体" w:hAnsi="宋体" w:cs="宋体"/>
          <w:sz w:val="28"/>
          <w:szCs w:val="28"/>
        </w:rPr>
        <w:t>福建科达新能源科技有限公司。</w:t>
      </w:r>
    </w:p>
    <w:p w14:paraId="4B1A6EDC">
      <w:pPr>
        <w:pStyle w:val="3"/>
        <w:spacing w:line="360" w:lineRule="auto"/>
        <w:rPr>
          <w:rFonts w:hint="eastAsia" w:ascii="宋体" w:hAnsi="宋体" w:cs="宋体"/>
          <w:sz w:val="28"/>
          <w:szCs w:val="28"/>
        </w:rPr>
      </w:pPr>
      <w:r>
        <w:rPr>
          <w:rFonts w:hint="eastAsia" w:ascii="宋体" w:hAnsi="宋体" w:cs="宋体"/>
          <w:sz w:val="28"/>
          <w:szCs w:val="28"/>
        </w:rPr>
        <w:t>3.</w:t>
      </w:r>
      <w:r>
        <w:rPr>
          <w:rFonts w:hint="eastAsia" w:ascii="宋体" w:hAnsi="宋体" w:cs="宋体"/>
          <w:b/>
          <w:sz w:val="28"/>
          <w:szCs w:val="28"/>
        </w:rPr>
        <w:t>标的物</w:t>
      </w:r>
      <w:r>
        <w:rPr>
          <w:rFonts w:hint="eastAsia" w:ascii="宋体" w:hAnsi="宋体" w:cs="宋体"/>
          <w:sz w:val="28"/>
          <w:szCs w:val="28"/>
        </w:rPr>
        <w:t>：</w:t>
      </w:r>
    </w:p>
    <w:p w14:paraId="7441C457">
      <w:pPr>
        <w:pStyle w:val="3"/>
        <w:spacing w:line="360" w:lineRule="auto"/>
        <w:ind w:firstLine="280" w:firstLineChars="100"/>
        <w:rPr>
          <w:rFonts w:hint="eastAsia" w:ascii="宋体" w:hAnsi="宋体" w:cs="宋体"/>
          <w:sz w:val="28"/>
          <w:szCs w:val="28"/>
        </w:rPr>
      </w:pPr>
      <w:r>
        <w:rPr>
          <w:rFonts w:hint="eastAsia" w:ascii="宋体" w:hAnsi="宋体" w:eastAsia="宋体" w:cs="宋体"/>
          <w:sz w:val="28"/>
          <w:szCs w:val="28"/>
        </w:rPr>
        <w:t>A区石墨化烟气脱硫系统</w:t>
      </w:r>
      <w:r>
        <w:rPr>
          <w:rFonts w:hint="eastAsia" w:ascii="宋体" w:hAnsi="宋体" w:cs="宋体"/>
          <w:sz w:val="28"/>
          <w:szCs w:val="28"/>
        </w:rPr>
        <w:t>。</w:t>
      </w:r>
    </w:p>
    <w:p w14:paraId="7BA248E4">
      <w:pPr>
        <w:pStyle w:val="3"/>
        <w:spacing w:line="360" w:lineRule="auto"/>
        <w:rPr>
          <w:rFonts w:hint="eastAsia" w:ascii="宋体" w:hAnsi="宋体" w:cs="宋体"/>
          <w:sz w:val="28"/>
          <w:szCs w:val="28"/>
        </w:rPr>
      </w:pPr>
      <w:r>
        <w:rPr>
          <w:rFonts w:hint="eastAsia" w:ascii="宋体" w:hAnsi="宋体" w:cs="宋体"/>
          <w:sz w:val="28"/>
          <w:szCs w:val="28"/>
        </w:rPr>
        <w:t>4.</w:t>
      </w:r>
      <w:r>
        <w:rPr>
          <w:rFonts w:hint="eastAsia" w:ascii="宋体" w:hAnsi="宋体" w:cs="宋体"/>
          <w:b/>
          <w:sz w:val="28"/>
          <w:szCs w:val="28"/>
        </w:rPr>
        <w:t>标的物的要求</w:t>
      </w:r>
      <w:r>
        <w:rPr>
          <w:rFonts w:hint="eastAsia" w:ascii="宋体" w:hAnsi="宋体" w:cs="宋体"/>
          <w:sz w:val="28"/>
          <w:szCs w:val="28"/>
        </w:rPr>
        <w:t>：</w:t>
      </w:r>
    </w:p>
    <w:p w14:paraId="5E213344">
      <w:pPr>
        <w:pStyle w:val="3"/>
        <w:spacing w:line="360" w:lineRule="auto"/>
        <w:ind w:firstLine="280" w:firstLineChars="100"/>
        <w:rPr>
          <w:rFonts w:ascii="宋体" w:hAnsi="宋体" w:cs="宋体"/>
          <w:sz w:val="28"/>
          <w:szCs w:val="28"/>
        </w:rPr>
      </w:pPr>
      <w:r>
        <w:rPr>
          <w:rFonts w:hint="eastAsia" w:ascii="宋体" w:hAnsi="宋体" w:cs="宋体"/>
          <w:sz w:val="28"/>
          <w:szCs w:val="28"/>
        </w:rPr>
        <w:t>需</w:t>
      </w:r>
      <w:r>
        <w:rPr>
          <w:rFonts w:ascii="宋体" w:hAnsi="宋体" w:cs="宋体"/>
          <w:sz w:val="28"/>
          <w:szCs w:val="28"/>
        </w:rPr>
        <w:t>满足</w:t>
      </w:r>
      <w:r>
        <w:rPr>
          <w:rFonts w:hint="eastAsia" w:ascii="宋体" w:hAnsi="宋体" w:cs="宋体"/>
          <w:sz w:val="28"/>
          <w:szCs w:val="28"/>
        </w:rPr>
        <w:t>福建科达新能源科技有限公司</w:t>
      </w:r>
      <w:r>
        <w:rPr>
          <w:rFonts w:hint="eastAsia" w:ascii="宋体" w:hAnsi="宋体" w:eastAsia="宋体" w:cs="宋体"/>
          <w:sz w:val="28"/>
          <w:szCs w:val="28"/>
        </w:rPr>
        <w:t>A区石墨化烟气脱硫系统</w:t>
      </w:r>
      <w:r>
        <w:rPr>
          <w:rFonts w:hint="eastAsia" w:ascii="宋体" w:hAnsi="宋体" w:eastAsia="宋体" w:cs="宋体"/>
          <w:sz w:val="28"/>
          <w:szCs w:val="28"/>
          <w:lang w:val="en-US" w:eastAsia="zh-CN"/>
        </w:rPr>
        <w:t>技术</w:t>
      </w:r>
      <w:r>
        <w:rPr>
          <w:rFonts w:hint="eastAsia" w:ascii="宋体" w:hAnsi="宋体" w:cs="宋体"/>
          <w:sz w:val="28"/>
          <w:szCs w:val="28"/>
        </w:rPr>
        <w:t>要求，现场施工</w:t>
      </w:r>
      <w:r>
        <w:rPr>
          <w:rFonts w:ascii="宋体" w:hAnsi="宋体" w:cs="宋体"/>
          <w:sz w:val="28"/>
          <w:szCs w:val="28"/>
        </w:rPr>
        <w:t>人员食宿</w:t>
      </w:r>
      <w:r>
        <w:rPr>
          <w:rFonts w:hint="eastAsia" w:ascii="宋体" w:hAnsi="宋体" w:cs="宋体"/>
          <w:sz w:val="28"/>
          <w:szCs w:val="28"/>
        </w:rPr>
        <w:t>、</w:t>
      </w:r>
      <w:r>
        <w:rPr>
          <w:rFonts w:ascii="宋体" w:hAnsi="宋体" w:cs="宋体"/>
          <w:sz w:val="28"/>
          <w:szCs w:val="28"/>
        </w:rPr>
        <w:t>交通工具</w:t>
      </w:r>
      <w:r>
        <w:rPr>
          <w:rFonts w:hint="eastAsia" w:ascii="宋体" w:hAnsi="宋体" w:cs="宋体"/>
          <w:sz w:val="28"/>
          <w:szCs w:val="28"/>
        </w:rPr>
        <w:t>、</w:t>
      </w:r>
      <w:r>
        <w:rPr>
          <w:rFonts w:ascii="宋体" w:hAnsi="宋体" w:cs="宋体"/>
          <w:sz w:val="28"/>
          <w:szCs w:val="28"/>
        </w:rPr>
        <w:t>维护工具等</w:t>
      </w:r>
      <w:r>
        <w:rPr>
          <w:rFonts w:hint="eastAsia" w:ascii="宋体" w:hAnsi="宋体" w:cs="宋体"/>
          <w:sz w:val="28"/>
          <w:szCs w:val="28"/>
        </w:rPr>
        <w:t>费用</w:t>
      </w:r>
      <w:r>
        <w:rPr>
          <w:rFonts w:ascii="宋体" w:hAnsi="宋体" w:cs="宋体"/>
          <w:sz w:val="28"/>
          <w:szCs w:val="28"/>
        </w:rPr>
        <w:t>均自理</w:t>
      </w:r>
      <w:r>
        <w:rPr>
          <w:rFonts w:hint="eastAsia" w:ascii="宋体" w:hAnsi="宋体" w:cs="宋体"/>
          <w:sz w:val="28"/>
          <w:szCs w:val="28"/>
        </w:rPr>
        <w:t>。</w:t>
      </w:r>
    </w:p>
    <w:p w14:paraId="709C7DC0">
      <w:pPr>
        <w:pStyle w:val="3"/>
        <w:spacing w:line="360" w:lineRule="auto"/>
        <w:rPr>
          <w:rFonts w:hint="eastAsia"/>
        </w:rPr>
      </w:pPr>
      <w:r>
        <w:rPr>
          <w:rFonts w:hint="eastAsia" w:ascii="宋体" w:hAnsi="宋体" w:cs="宋体"/>
          <w:sz w:val="28"/>
          <w:szCs w:val="28"/>
        </w:rPr>
        <w:t>5.</w:t>
      </w:r>
      <w:r>
        <w:rPr>
          <w:rFonts w:hint="eastAsia" w:ascii="宋体" w:hAnsi="宋体" w:cs="宋体"/>
          <w:b/>
          <w:sz w:val="28"/>
          <w:szCs w:val="28"/>
        </w:rPr>
        <w:t>投标文件内容及格式要求</w:t>
      </w:r>
      <w:r>
        <w:rPr>
          <w:rFonts w:hint="eastAsia" w:ascii="宋体" w:hAnsi="宋体" w:cs="宋体"/>
          <w:sz w:val="28"/>
          <w:szCs w:val="28"/>
        </w:rPr>
        <w:t>：</w:t>
      </w:r>
    </w:p>
    <w:p w14:paraId="238ACCD2">
      <w:pPr>
        <w:pStyle w:val="3"/>
        <w:spacing w:line="360" w:lineRule="auto"/>
        <w:rPr>
          <w:rFonts w:ascii="宋体" w:hAnsi="宋体" w:cs="宋体"/>
          <w:sz w:val="28"/>
          <w:szCs w:val="28"/>
        </w:rPr>
      </w:pPr>
      <w:r>
        <w:rPr>
          <w:rFonts w:ascii="宋体" w:hAnsi="宋体" w:cs="宋体"/>
          <w:sz w:val="28"/>
          <w:szCs w:val="28"/>
        </w:rPr>
        <w:tab/>
      </w:r>
      <w:r>
        <w:rPr>
          <w:rFonts w:ascii="宋体" w:hAnsi="宋体" w:cs="宋体"/>
          <w:sz w:val="28"/>
          <w:szCs w:val="28"/>
        </w:rPr>
        <w:t xml:space="preserve">  </w:t>
      </w:r>
      <w:r>
        <w:rPr>
          <w:rFonts w:hint="eastAsia" w:ascii="宋体" w:hAnsi="宋体" w:cs="宋体"/>
          <w:sz w:val="28"/>
          <w:szCs w:val="28"/>
        </w:rPr>
        <w:t>正式</w:t>
      </w:r>
      <w:r>
        <w:rPr>
          <w:rFonts w:ascii="宋体" w:hAnsi="宋体" w:cs="宋体"/>
          <w:sz w:val="28"/>
          <w:szCs w:val="28"/>
        </w:rPr>
        <w:t>投标前需进行资格</w:t>
      </w:r>
      <w:r>
        <w:rPr>
          <w:rFonts w:hint="eastAsia" w:ascii="宋体" w:hAnsi="宋体" w:cs="宋体"/>
          <w:sz w:val="28"/>
          <w:szCs w:val="28"/>
        </w:rPr>
        <w:t>预审</w:t>
      </w:r>
      <w:r>
        <w:rPr>
          <w:rFonts w:ascii="宋体" w:hAnsi="宋体" w:cs="宋体"/>
          <w:sz w:val="28"/>
          <w:szCs w:val="28"/>
        </w:rPr>
        <w:t>，通过资格预审的供应商方可进行正式投标</w:t>
      </w:r>
      <w:r>
        <w:rPr>
          <w:rFonts w:hint="eastAsia" w:ascii="宋体" w:hAnsi="宋体" w:cs="宋体"/>
          <w:sz w:val="28"/>
          <w:szCs w:val="28"/>
        </w:rPr>
        <w:t>。</w:t>
      </w:r>
      <w:r>
        <w:rPr>
          <w:rFonts w:ascii="宋体" w:hAnsi="宋体" w:cs="宋体"/>
          <w:sz w:val="28"/>
          <w:szCs w:val="28"/>
        </w:rPr>
        <w:tab/>
      </w:r>
      <w:r>
        <w:rPr>
          <w:rFonts w:ascii="宋体" w:hAnsi="宋体" w:cs="宋体"/>
          <w:sz w:val="28"/>
          <w:szCs w:val="28"/>
        </w:rPr>
        <w:t xml:space="preserve">  </w:t>
      </w:r>
    </w:p>
    <w:p w14:paraId="6C2B8ABE">
      <w:pPr>
        <w:pStyle w:val="3"/>
        <w:spacing w:line="360" w:lineRule="auto"/>
        <w:ind w:firstLine="280" w:firstLineChars="100"/>
        <w:rPr>
          <w:rFonts w:ascii="宋体" w:hAnsi="宋体" w:cs="宋体"/>
          <w:sz w:val="28"/>
          <w:szCs w:val="28"/>
        </w:rPr>
      </w:pPr>
      <w:r>
        <w:rPr>
          <w:rFonts w:hint="eastAsia" w:ascii="宋体" w:hAnsi="宋体" w:cs="宋体"/>
          <w:sz w:val="28"/>
          <w:szCs w:val="28"/>
        </w:rPr>
        <w:t>正式</w:t>
      </w:r>
      <w:r>
        <w:rPr>
          <w:rFonts w:ascii="宋体" w:hAnsi="宋体" w:cs="宋体"/>
          <w:sz w:val="28"/>
          <w:szCs w:val="28"/>
        </w:rPr>
        <w:t>标书</w:t>
      </w:r>
      <w:r>
        <w:rPr>
          <w:rFonts w:hint="eastAsia" w:ascii="宋体" w:hAnsi="宋体" w:cs="宋体"/>
          <w:sz w:val="28"/>
          <w:szCs w:val="28"/>
        </w:rPr>
        <w:t>技术标及</w:t>
      </w:r>
      <w:r>
        <w:rPr>
          <w:rFonts w:ascii="宋体" w:hAnsi="宋体" w:cs="宋体"/>
          <w:sz w:val="28"/>
          <w:szCs w:val="28"/>
        </w:rPr>
        <w:t>价格标</w:t>
      </w:r>
      <w:r>
        <w:rPr>
          <w:rFonts w:hint="eastAsia" w:ascii="宋体" w:hAnsi="宋体" w:cs="宋体"/>
          <w:sz w:val="28"/>
          <w:szCs w:val="28"/>
        </w:rPr>
        <w:t>分开，分别为一正本一副本，要求</w:t>
      </w:r>
      <w:r>
        <w:rPr>
          <w:rFonts w:hint="eastAsia" w:ascii="宋体" w:hAnsi="宋体" w:cs="宋体"/>
          <w:sz w:val="28"/>
          <w:szCs w:val="28"/>
          <w:highlight w:val="none"/>
        </w:rPr>
        <w:t>技术标和</w:t>
      </w:r>
      <w:r>
        <w:rPr>
          <w:rFonts w:ascii="宋体" w:hAnsi="宋体" w:cs="宋体"/>
          <w:sz w:val="28"/>
          <w:szCs w:val="28"/>
          <w:highlight w:val="none"/>
        </w:rPr>
        <w:t>价格标</w:t>
      </w:r>
      <w:r>
        <w:rPr>
          <w:rFonts w:hint="eastAsia" w:ascii="宋体" w:hAnsi="宋体" w:cs="宋体"/>
          <w:sz w:val="28"/>
          <w:szCs w:val="28"/>
          <w:highlight w:val="none"/>
        </w:rPr>
        <w:t>单独密封，投标保证金付款凭证另外单独密封，以方</w:t>
      </w:r>
      <w:r>
        <w:rPr>
          <w:rFonts w:hint="eastAsia" w:ascii="宋体" w:hAnsi="宋体" w:cs="宋体"/>
          <w:sz w:val="28"/>
          <w:szCs w:val="28"/>
        </w:rPr>
        <w:t>便评标。</w:t>
      </w:r>
    </w:p>
    <w:p w14:paraId="012A79DB">
      <w:pPr>
        <w:pStyle w:val="3"/>
        <w:spacing w:line="360" w:lineRule="auto"/>
        <w:ind w:firstLine="280" w:firstLineChars="100"/>
        <w:rPr>
          <w:rFonts w:ascii="宋体" w:hAnsi="宋体" w:cs="宋体"/>
          <w:sz w:val="28"/>
          <w:szCs w:val="28"/>
        </w:rPr>
      </w:pPr>
      <w:r>
        <w:rPr>
          <w:rFonts w:hint="eastAsia" w:ascii="宋体" w:hAnsi="宋体" w:cs="宋体"/>
          <w:sz w:val="28"/>
          <w:szCs w:val="28"/>
        </w:rPr>
        <w:t>1）资格</w:t>
      </w:r>
      <w:r>
        <w:rPr>
          <w:rFonts w:ascii="宋体" w:hAnsi="宋体" w:cs="宋体"/>
          <w:sz w:val="28"/>
          <w:szCs w:val="28"/>
        </w:rPr>
        <w:t>预审标</w:t>
      </w:r>
    </w:p>
    <w:p w14:paraId="78C16186">
      <w:pPr>
        <w:pStyle w:val="3"/>
        <w:spacing w:line="360" w:lineRule="auto"/>
        <w:ind w:firstLine="570"/>
        <w:rPr>
          <w:rFonts w:ascii="宋体" w:hAnsi="宋体" w:cs="宋体"/>
          <w:sz w:val="28"/>
          <w:szCs w:val="28"/>
        </w:rPr>
      </w:pPr>
      <w:r>
        <w:rPr>
          <w:rFonts w:hint="eastAsia" w:ascii="宋体" w:hAnsi="宋体" w:cs="宋体"/>
          <w:sz w:val="28"/>
          <w:szCs w:val="28"/>
        </w:rPr>
        <w:t>资格预审标书需根据资格预审要求编制，并在资格预审标书首页根据资格预审评分一览表上注明评分内容对应的资料页码，投标人要提供相应的资信材料、投标人的法人授权证明。资格预审书分别为一正本一副本，密封后在规定时间内寄到招标方指定地点。资格</w:t>
      </w:r>
      <w:r>
        <w:rPr>
          <w:rFonts w:ascii="宋体" w:hAnsi="宋体" w:cs="宋体"/>
          <w:sz w:val="28"/>
          <w:szCs w:val="28"/>
        </w:rPr>
        <w:t>预审得分超过</w:t>
      </w:r>
      <w:r>
        <w:rPr>
          <w:rFonts w:hint="eastAsia" w:ascii="宋体" w:hAnsi="宋体" w:cs="宋体"/>
          <w:sz w:val="28"/>
          <w:szCs w:val="28"/>
          <w:lang w:val="en-US" w:eastAsia="zh-CN"/>
        </w:rPr>
        <w:t>6</w:t>
      </w:r>
      <w:bookmarkStart w:id="25" w:name="_GoBack"/>
      <w:bookmarkEnd w:id="25"/>
      <w:r>
        <w:rPr>
          <w:rFonts w:hint="eastAsia" w:ascii="宋体" w:hAnsi="宋体" w:cs="宋体"/>
          <w:sz w:val="28"/>
          <w:szCs w:val="28"/>
        </w:rPr>
        <w:t>0分</w:t>
      </w:r>
      <w:r>
        <w:rPr>
          <w:rFonts w:ascii="宋体" w:hAnsi="宋体" w:cs="宋体"/>
          <w:sz w:val="28"/>
          <w:szCs w:val="28"/>
        </w:rPr>
        <w:t>方可进</w:t>
      </w:r>
      <w:r>
        <w:rPr>
          <w:rFonts w:hint="eastAsia" w:ascii="宋体" w:hAnsi="宋体" w:cs="宋体"/>
          <w:sz w:val="28"/>
          <w:szCs w:val="28"/>
        </w:rPr>
        <w:t>入</w:t>
      </w:r>
      <w:r>
        <w:rPr>
          <w:rFonts w:ascii="宋体" w:hAnsi="宋体" w:cs="宋体"/>
          <w:sz w:val="28"/>
          <w:szCs w:val="28"/>
        </w:rPr>
        <w:t>正式投标。</w:t>
      </w:r>
    </w:p>
    <w:tbl>
      <w:tblPr>
        <w:tblStyle w:val="4"/>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4"/>
        <w:gridCol w:w="1466"/>
        <w:gridCol w:w="684"/>
        <w:gridCol w:w="5592"/>
      </w:tblGrid>
      <w:tr w14:paraId="6D25A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295B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福建科达新能源科技有限公司A区石墨化烟气脱硫系统招标项目资格预审评分表</w:t>
            </w:r>
          </w:p>
        </w:tc>
      </w:tr>
      <w:tr w14:paraId="2C43C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56354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29D7D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评审内容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A2B63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822DB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评分标准                 </w:t>
            </w:r>
          </w:p>
        </w:tc>
      </w:tr>
      <w:tr w14:paraId="0B153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3773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A109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企业资质</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0F2F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6B1A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投标人具有营业执照、税务登记证、组织机构代码证，或按照“三证合一”登记制度登记，执照有效。并取得相关许可证，得35分；不符合以上资质，为否决项。</w:t>
            </w:r>
          </w:p>
        </w:tc>
      </w:tr>
      <w:tr w14:paraId="4760B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AA12D">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30EEE">
            <w:pPr>
              <w:jc w:val="left"/>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891D1">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2912E">
            <w:pPr>
              <w:jc w:val="left"/>
              <w:rPr>
                <w:rFonts w:hint="eastAsia" w:ascii="宋体" w:hAnsi="宋体" w:eastAsia="宋体" w:cs="宋体"/>
                <w:i w:val="0"/>
                <w:iCs w:val="0"/>
                <w:color w:val="000000"/>
                <w:sz w:val="20"/>
                <w:szCs w:val="20"/>
                <w:u w:val="none"/>
              </w:rPr>
            </w:pPr>
          </w:p>
        </w:tc>
      </w:tr>
      <w:tr w14:paraId="64AC3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5576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08C9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注册资金</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30C0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A690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1、注册资金≥1亿，得10分；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2、0.5亿元≤注册资金&lt;1.0亿元，得7分；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3、0.2亿元≤注册资金&lt;0.5亿元，得5分；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4、注册资金＜0.2亿，不得分。</w:t>
            </w:r>
          </w:p>
        </w:tc>
      </w:tr>
      <w:tr w14:paraId="6EE90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6B772">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FAA3A">
            <w:pPr>
              <w:jc w:val="left"/>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2AEC4">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A0F5A">
            <w:pPr>
              <w:jc w:val="left"/>
              <w:rPr>
                <w:rFonts w:hint="eastAsia" w:ascii="宋体" w:hAnsi="宋体" w:eastAsia="宋体" w:cs="宋体"/>
                <w:i w:val="0"/>
                <w:iCs w:val="0"/>
                <w:color w:val="000000"/>
                <w:sz w:val="20"/>
                <w:szCs w:val="20"/>
                <w:u w:val="none"/>
              </w:rPr>
            </w:pPr>
          </w:p>
        </w:tc>
      </w:tr>
      <w:tr w14:paraId="661C9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F61E3">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F5449">
            <w:pPr>
              <w:jc w:val="left"/>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83014">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A90D6">
            <w:pPr>
              <w:jc w:val="left"/>
              <w:rPr>
                <w:rFonts w:hint="eastAsia" w:ascii="宋体" w:hAnsi="宋体" w:eastAsia="宋体" w:cs="宋体"/>
                <w:i w:val="0"/>
                <w:iCs w:val="0"/>
                <w:color w:val="000000"/>
                <w:sz w:val="20"/>
                <w:szCs w:val="20"/>
                <w:u w:val="none"/>
              </w:rPr>
            </w:pPr>
          </w:p>
        </w:tc>
      </w:tr>
      <w:tr w14:paraId="5E300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DBAB6">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430C4">
            <w:pPr>
              <w:jc w:val="left"/>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8E7DF">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ED244">
            <w:pPr>
              <w:jc w:val="left"/>
              <w:rPr>
                <w:rFonts w:hint="eastAsia" w:ascii="宋体" w:hAnsi="宋体" w:eastAsia="宋体" w:cs="宋体"/>
                <w:i w:val="0"/>
                <w:iCs w:val="0"/>
                <w:color w:val="000000"/>
                <w:sz w:val="20"/>
                <w:szCs w:val="20"/>
                <w:u w:val="none"/>
              </w:rPr>
            </w:pPr>
          </w:p>
        </w:tc>
      </w:tr>
      <w:tr w14:paraId="367AE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5B46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D0F4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证书及政府认可</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8672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FBD6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具备以下资质之一即可，不累计得分：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1、环境工程专项（废气）设计甲级资质，得5分；乙级资质，得4分；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2、环保工程专业承包一级资质，得5分；二级资质，得4分；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3、综合设计甲级（化工、冶金），得5分；乙级得4分。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4、无，得0.5分。</w:t>
            </w:r>
          </w:p>
        </w:tc>
      </w:tr>
      <w:tr w14:paraId="08B6C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AB390">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F400D">
            <w:pPr>
              <w:jc w:val="left"/>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0A9E0">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323BB">
            <w:pPr>
              <w:jc w:val="left"/>
              <w:rPr>
                <w:rFonts w:hint="eastAsia" w:ascii="宋体" w:hAnsi="宋体" w:eastAsia="宋体" w:cs="宋体"/>
                <w:i w:val="0"/>
                <w:iCs w:val="0"/>
                <w:color w:val="000000"/>
                <w:sz w:val="20"/>
                <w:szCs w:val="20"/>
                <w:u w:val="none"/>
              </w:rPr>
            </w:pPr>
          </w:p>
        </w:tc>
      </w:tr>
      <w:tr w14:paraId="7408D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9914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C543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企业业绩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814C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42FC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提供近三年内超500万（金额、产品类似）合同复印件（每提供1个得2分，最高10分，少于3份不得分）</w:t>
            </w:r>
          </w:p>
        </w:tc>
      </w:tr>
      <w:tr w14:paraId="40177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F899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E8A8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组织结构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5597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A909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有完整的组织框架机构及员工数量，并提供70%职工人数及职工参加“三险”的记录，5分</w:t>
            </w:r>
          </w:p>
        </w:tc>
      </w:tr>
      <w:tr w14:paraId="27C99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8245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FD09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利润状况、资金流动状况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D515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E683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2024年现金流净流入为负数不得分，100万以内得3分，100万-200万得4分，200万以上得5分；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2024年净利润300万以下得3分，300-1000万得4分，1000万以上得5分；2024年营业收入2000万以内的，得3分，3000万-5000万的，得4分，5000万以上的，得5分；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2024年资产负债率为60%的，得5分，负债率每高5%的，扣1分，最高扣除5分；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本项最高得分20分。</w:t>
            </w:r>
          </w:p>
        </w:tc>
      </w:tr>
      <w:tr w14:paraId="24DAF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1C7BD">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A5298">
            <w:pPr>
              <w:jc w:val="left"/>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C9BF5">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86095">
            <w:pPr>
              <w:jc w:val="left"/>
              <w:rPr>
                <w:rFonts w:hint="eastAsia" w:ascii="宋体" w:hAnsi="宋体" w:eastAsia="宋体" w:cs="宋体"/>
                <w:i w:val="0"/>
                <w:iCs w:val="0"/>
                <w:color w:val="000000"/>
                <w:sz w:val="20"/>
                <w:szCs w:val="20"/>
                <w:u w:val="none"/>
              </w:rPr>
            </w:pPr>
          </w:p>
        </w:tc>
      </w:tr>
      <w:tr w14:paraId="087CF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5B63B">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E15F7">
            <w:pPr>
              <w:jc w:val="left"/>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9639A">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DD482">
            <w:pPr>
              <w:jc w:val="left"/>
              <w:rPr>
                <w:rFonts w:hint="eastAsia" w:ascii="宋体" w:hAnsi="宋体" w:eastAsia="宋体" w:cs="宋体"/>
                <w:i w:val="0"/>
                <w:iCs w:val="0"/>
                <w:color w:val="000000"/>
                <w:sz w:val="20"/>
                <w:szCs w:val="20"/>
                <w:u w:val="none"/>
              </w:rPr>
            </w:pPr>
          </w:p>
        </w:tc>
      </w:tr>
      <w:tr w14:paraId="64BE9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C98CA">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0F8DE">
            <w:pPr>
              <w:jc w:val="left"/>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F8C39">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DDEDA">
            <w:pPr>
              <w:jc w:val="left"/>
              <w:rPr>
                <w:rFonts w:hint="eastAsia" w:ascii="宋体" w:hAnsi="宋体" w:eastAsia="宋体" w:cs="宋体"/>
                <w:i w:val="0"/>
                <w:iCs w:val="0"/>
                <w:color w:val="000000"/>
                <w:sz w:val="20"/>
                <w:szCs w:val="20"/>
                <w:u w:val="none"/>
              </w:rPr>
            </w:pPr>
          </w:p>
        </w:tc>
      </w:tr>
      <w:tr w14:paraId="2CF8B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777F9">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8A8CD">
            <w:pPr>
              <w:jc w:val="left"/>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6A099">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36F2E">
            <w:pPr>
              <w:jc w:val="left"/>
              <w:rPr>
                <w:rFonts w:hint="eastAsia" w:ascii="宋体" w:hAnsi="宋体" w:eastAsia="宋体" w:cs="宋体"/>
                <w:i w:val="0"/>
                <w:iCs w:val="0"/>
                <w:color w:val="000000"/>
                <w:sz w:val="20"/>
                <w:szCs w:val="20"/>
                <w:u w:val="none"/>
              </w:rPr>
            </w:pPr>
          </w:p>
        </w:tc>
      </w:tr>
      <w:tr w14:paraId="4C927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417E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4552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服务承诺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82B5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EADD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详细完整的“三包”、免费保修及售后服务措施和方案（质保年限、服务倡议书、产品质量保证、维护使用培训和回访机制各得1分）</w:t>
            </w:r>
          </w:p>
        </w:tc>
      </w:tr>
      <w:tr w14:paraId="74937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CC5A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BEA5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司法纠纷案件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9FE7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1658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每查询到一项近三年内作为被告方的合同纠纷，扣2分；无合同纠纷，得10分。</w:t>
            </w:r>
          </w:p>
        </w:tc>
      </w:tr>
      <w:tr w14:paraId="3ED93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28438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B8EF3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F3D6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AAACDA">
            <w:pPr>
              <w:jc w:val="left"/>
              <w:rPr>
                <w:rFonts w:hint="eastAsia" w:ascii="宋体" w:hAnsi="宋体" w:eastAsia="宋体" w:cs="宋体"/>
                <w:i w:val="0"/>
                <w:iCs w:val="0"/>
                <w:color w:val="000000"/>
                <w:sz w:val="20"/>
                <w:szCs w:val="20"/>
                <w:u w:val="none"/>
              </w:rPr>
            </w:pPr>
          </w:p>
        </w:tc>
      </w:tr>
    </w:tbl>
    <w:p w14:paraId="3AB37F62">
      <w:pPr>
        <w:pStyle w:val="3"/>
        <w:spacing w:line="360" w:lineRule="auto"/>
        <w:ind w:firstLine="570"/>
        <w:rPr>
          <w:rFonts w:hint="eastAsia" w:ascii="宋体" w:hAnsi="宋体" w:cs="宋体"/>
          <w:sz w:val="28"/>
          <w:szCs w:val="28"/>
        </w:rPr>
      </w:pPr>
    </w:p>
    <w:p w14:paraId="0E3A5833">
      <w:pPr>
        <w:pStyle w:val="3"/>
        <w:spacing w:line="360" w:lineRule="auto"/>
        <w:ind w:firstLine="280" w:firstLineChars="100"/>
        <w:rPr>
          <w:rFonts w:ascii="宋体" w:hAnsi="宋体" w:cs="宋体"/>
          <w:sz w:val="28"/>
          <w:szCs w:val="28"/>
        </w:rPr>
      </w:pPr>
      <w:r>
        <w:rPr>
          <w:rFonts w:hint="eastAsia" w:ascii="宋体" w:hAnsi="宋体" w:cs="宋体"/>
          <w:sz w:val="28"/>
          <w:szCs w:val="28"/>
          <w:lang w:val="en-US" w:eastAsia="zh-CN"/>
        </w:rPr>
        <w:t>2</w:t>
      </w:r>
      <w:r>
        <w:rPr>
          <w:rFonts w:hint="eastAsia" w:ascii="宋体" w:hAnsi="宋体" w:cs="宋体"/>
          <w:sz w:val="28"/>
          <w:szCs w:val="28"/>
        </w:rPr>
        <w:t>）技术标书</w:t>
      </w:r>
    </w:p>
    <w:p w14:paraId="1708AB35">
      <w:pPr>
        <w:snapToGrid w:val="0"/>
        <w:spacing w:line="360" w:lineRule="auto"/>
        <w:ind w:firstLine="560" w:firstLineChars="200"/>
        <w:rPr>
          <w:rFonts w:hint="eastAsia" w:ascii="宋体" w:hAnsi="宋体" w:cs="宋体"/>
          <w:sz w:val="28"/>
          <w:szCs w:val="28"/>
        </w:rPr>
      </w:pPr>
      <w:r>
        <w:rPr>
          <w:rFonts w:hint="eastAsia" w:ascii="宋体" w:hAnsi="宋体" w:cs="宋体"/>
          <w:sz w:val="28"/>
          <w:szCs w:val="28"/>
        </w:rPr>
        <w:t>根据福建科达新能源科技有限公司A区石墨化烟气脱硫系统技术评分</w:t>
      </w:r>
      <w:r>
        <w:rPr>
          <w:rFonts w:ascii="宋体" w:hAnsi="宋体" w:cs="宋体"/>
          <w:sz w:val="28"/>
          <w:szCs w:val="28"/>
        </w:rPr>
        <w:t>要求</w:t>
      </w:r>
      <w:r>
        <w:rPr>
          <w:rFonts w:hint="eastAsia" w:ascii="宋体" w:hAnsi="宋体" w:cs="宋体"/>
          <w:sz w:val="28"/>
          <w:szCs w:val="28"/>
        </w:rPr>
        <w:t>编制</w:t>
      </w:r>
      <w:r>
        <w:rPr>
          <w:rFonts w:ascii="宋体" w:hAnsi="宋体" w:cs="宋体"/>
          <w:sz w:val="28"/>
          <w:szCs w:val="28"/>
        </w:rPr>
        <w:t>技术</w:t>
      </w:r>
      <w:r>
        <w:rPr>
          <w:rFonts w:hint="eastAsia" w:ascii="宋体" w:hAnsi="宋体" w:cs="宋体"/>
          <w:sz w:val="28"/>
          <w:szCs w:val="28"/>
        </w:rPr>
        <w:t>标，并在技术标首页按技术评分一览表上注明评分内容对应的资料页码。如果有技术偏离，请在资料中注明。</w:t>
      </w:r>
    </w:p>
    <w:tbl>
      <w:tblPr>
        <w:tblStyle w:val="4"/>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1"/>
        <w:gridCol w:w="1067"/>
        <w:gridCol w:w="1246"/>
        <w:gridCol w:w="3398"/>
        <w:gridCol w:w="602"/>
        <w:gridCol w:w="1512"/>
      </w:tblGrid>
      <w:tr w14:paraId="061E4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65"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0E215">
            <w:pPr>
              <w:keepNext w:val="0"/>
              <w:keepLines w:val="0"/>
              <w:widowControl/>
              <w:suppressLineNumbers w:val="0"/>
              <w:jc w:val="center"/>
              <w:textAlignment w:val="center"/>
              <w:rPr>
                <w:rFonts w:ascii="等线" w:hAnsi="等线" w:eastAsia="等线" w:cs="等线"/>
                <w:b/>
                <w:bCs/>
                <w:i w:val="0"/>
                <w:iCs w:val="0"/>
                <w:color w:val="000000"/>
                <w:sz w:val="32"/>
                <w:szCs w:val="32"/>
                <w:u w:val="none"/>
              </w:rPr>
            </w:pPr>
            <w:r>
              <w:rPr>
                <w:rFonts w:hint="eastAsia" w:ascii="等线" w:hAnsi="等线" w:eastAsia="等线" w:cs="等线"/>
                <w:b/>
                <w:bCs/>
                <w:i w:val="0"/>
                <w:iCs w:val="0"/>
                <w:color w:val="000000"/>
                <w:kern w:val="0"/>
                <w:sz w:val="32"/>
                <w:szCs w:val="32"/>
                <w:u w:val="none"/>
                <w:lang w:val="en-US" w:eastAsia="zh-CN" w:bidi="ar"/>
              </w:rPr>
              <w:t>福建科达新能源科技有限公司A区石墨化烟气脱硫系统招标技术评分表</w:t>
            </w:r>
          </w:p>
        </w:tc>
      </w:tr>
      <w:tr w14:paraId="28CFA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04F9C">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4"/>
                <w:szCs w:val="24"/>
                <w:u w:val="none"/>
              </w:rPr>
            </w:pPr>
            <w:r>
              <w:rPr>
                <w:rStyle w:val="9"/>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1612C">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类别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A2580">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4"/>
                <w:szCs w:val="24"/>
                <w:u w:val="none"/>
              </w:rPr>
            </w:pPr>
            <w:r>
              <w:rPr>
                <w:rFonts w:hint="default" w:ascii="Times New Roman" w:hAnsi="Times New Roman" w:eastAsia="等线" w:cs="Times New Roman"/>
                <w:b/>
                <w:bCs/>
                <w:i w:val="0"/>
                <w:iCs w:val="0"/>
                <w:color w:val="000000"/>
                <w:kern w:val="0"/>
                <w:sz w:val="24"/>
                <w:szCs w:val="24"/>
                <w:u w:val="none"/>
                <w:lang w:val="en-US" w:eastAsia="zh-CN" w:bidi="ar"/>
              </w:rPr>
              <w:t>评审项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10876">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评分标准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F63B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110F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说明</w:t>
            </w:r>
          </w:p>
        </w:tc>
      </w:tr>
      <w:tr w14:paraId="2FDBF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14:paraId="5FA45182">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F8B2F3">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方案设计文件</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A585AE">
            <w:pPr>
              <w:keepNext w:val="0"/>
              <w:keepLines w:val="0"/>
              <w:widowControl/>
              <w:suppressLineNumbers w:val="0"/>
              <w:jc w:val="left"/>
              <w:textAlignment w:val="center"/>
              <w:rPr>
                <w:rFonts w:ascii="Segoe UI" w:hAnsi="Segoe UI" w:eastAsia="Segoe UI" w:cs="Segoe UI"/>
                <w:i w:val="0"/>
                <w:iCs w:val="0"/>
                <w:color w:val="404040"/>
                <w:sz w:val="22"/>
                <w:szCs w:val="22"/>
                <w:u w:val="none"/>
              </w:rPr>
            </w:pPr>
            <w:r>
              <w:rPr>
                <w:rFonts w:hint="default" w:ascii="Segoe UI" w:hAnsi="Segoe UI" w:eastAsia="Segoe UI" w:cs="Segoe UI"/>
                <w:i w:val="0"/>
                <w:iCs w:val="0"/>
                <w:color w:val="404040"/>
                <w:kern w:val="0"/>
                <w:sz w:val="22"/>
                <w:szCs w:val="22"/>
                <w:u w:val="none"/>
                <w:lang w:val="en-US" w:eastAsia="zh-CN" w:bidi="ar"/>
              </w:rPr>
              <w:t>1. 总体概述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FBB0C9">
            <w:pPr>
              <w:keepNext w:val="0"/>
              <w:keepLines w:val="0"/>
              <w:widowControl/>
              <w:suppressLineNumbers w:val="0"/>
              <w:jc w:val="left"/>
              <w:textAlignment w:val="center"/>
              <w:rPr>
                <w:rFonts w:hint="eastAsia" w:ascii="宋体" w:hAnsi="宋体" w:eastAsia="宋体" w:cs="宋体"/>
                <w:i w:val="0"/>
                <w:iCs w:val="0"/>
                <w:color w:val="404040"/>
                <w:sz w:val="23"/>
                <w:szCs w:val="23"/>
                <w:u w:val="none"/>
              </w:rPr>
            </w:pPr>
            <w:r>
              <w:rPr>
                <w:rFonts w:hint="eastAsia" w:ascii="宋体" w:hAnsi="宋体" w:eastAsia="宋体" w:cs="宋体"/>
                <w:i w:val="0"/>
                <w:iCs w:val="0"/>
                <w:color w:val="404040"/>
                <w:kern w:val="0"/>
                <w:sz w:val="23"/>
                <w:szCs w:val="23"/>
                <w:u w:val="none"/>
                <w:lang w:val="en-US" w:eastAsia="zh-CN" w:bidi="ar"/>
              </w:rPr>
              <w:t>优</w:t>
            </w:r>
            <w:r>
              <w:rPr>
                <w:rStyle w:val="10"/>
                <w:lang w:val="en-US" w:eastAsia="zh-CN" w:bidi="ar"/>
              </w:rPr>
              <w:t xml:space="preserve"> (8-10</w:t>
            </w:r>
            <w:r>
              <w:rPr>
                <w:rFonts w:hint="eastAsia" w:ascii="宋体" w:hAnsi="宋体" w:eastAsia="宋体" w:cs="宋体"/>
                <w:i w:val="0"/>
                <w:iCs w:val="0"/>
                <w:color w:val="404040"/>
                <w:kern w:val="0"/>
                <w:sz w:val="23"/>
                <w:szCs w:val="23"/>
                <w:u w:val="none"/>
                <w:lang w:val="en-US" w:eastAsia="zh-CN" w:bidi="ar"/>
              </w:rPr>
              <w:t>分</w:t>
            </w:r>
            <w:r>
              <w:rPr>
                <w:rStyle w:val="10"/>
                <w:lang w:val="en-US" w:eastAsia="zh-CN" w:bidi="ar"/>
              </w:rPr>
              <w:t xml:space="preserve">): </w:t>
            </w:r>
            <w:r>
              <w:rPr>
                <w:rFonts w:hint="eastAsia" w:ascii="宋体" w:hAnsi="宋体" w:eastAsia="宋体" w:cs="宋体"/>
                <w:i w:val="0"/>
                <w:iCs w:val="0"/>
                <w:color w:val="404040"/>
                <w:kern w:val="0"/>
                <w:sz w:val="23"/>
                <w:szCs w:val="23"/>
                <w:u w:val="none"/>
                <w:lang w:val="en-US" w:eastAsia="zh-CN" w:bidi="ar"/>
              </w:rPr>
              <w:t>概述全面精准，工程特点抓取准确，编制依据和技术规范引用完全正确且高于招标要求。</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E82556">
            <w:pPr>
              <w:keepNext w:val="0"/>
              <w:keepLines w:val="0"/>
              <w:widowControl/>
              <w:suppressLineNumbers w:val="0"/>
              <w:jc w:val="center"/>
              <w:textAlignment w:val="center"/>
              <w:rPr>
                <w:rFonts w:hint="default" w:ascii="Segoe UI" w:hAnsi="Segoe UI" w:eastAsia="Segoe UI" w:cs="Segoe UI"/>
                <w:i w:val="0"/>
                <w:iCs w:val="0"/>
                <w:color w:val="404040"/>
                <w:sz w:val="22"/>
                <w:szCs w:val="22"/>
                <w:u w:val="none"/>
              </w:rPr>
            </w:pPr>
            <w:r>
              <w:rPr>
                <w:rFonts w:hint="default" w:ascii="Segoe UI" w:hAnsi="Segoe UI" w:eastAsia="Segoe UI" w:cs="Segoe UI"/>
                <w:i w:val="0"/>
                <w:iCs w:val="0"/>
                <w:color w:val="404040"/>
                <w:kern w:val="0"/>
                <w:sz w:val="22"/>
                <w:szCs w:val="22"/>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160FED">
            <w:pPr>
              <w:keepNext w:val="0"/>
              <w:keepLines w:val="0"/>
              <w:widowControl/>
              <w:suppressLineNumbers w:val="0"/>
              <w:jc w:val="center"/>
              <w:textAlignment w:val="center"/>
              <w:rPr>
                <w:rFonts w:hint="eastAsia" w:ascii="宋体" w:hAnsi="宋体" w:eastAsia="宋体" w:cs="宋体"/>
                <w:i w:val="0"/>
                <w:iCs w:val="0"/>
                <w:color w:val="404040"/>
                <w:sz w:val="23"/>
                <w:szCs w:val="23"/>
                <w:u w:val="none"/>
              </w:rPr>
            </w:pPr>
            <w:r>
              <w:rPr>
                <w:rFonts w:hint="eastAsia" w:ascii="宋体" w:hAnsi="宋体" w:eastAsia="宋体" w:cs="宋体"/>
                <w:i w:val="0"/>
                <w:iCs w:val="0"/>
                <w:color w:val="404040"/>
                <w:kern w:val="0"/>
                <w:sz w:val="23"/>
                <w:szCs w:val="23"/>
                <w:u w:val="none"/>
                <w:lang w:val="en-US" w:eastAsia="zh-CN" w:bidi="ar"/>
              </w:rPr>
              <w:t>技术标符合且分数</w:t>
            </w:r>
            <w:r>
              <w:rPr>
                <w:rStyle w:val="10"/>
                <w:lang w:val="en-US" w:eastAsia="zh-CN" w:bidi="ar"/>
              </w:rPr>
              <w:t>≥60</w:t>
            </w:r>
            <w:r>
              <w:rPr>
                <w:rFonts w:hint="eastAsia" w:ascii="宋体" w:hAnsi="宋体" w:eastAsia="宋体" w:cs="宋体"/>
                <w:i w:val="0"/>
                <w:iCs w:val="0"/>
                <w:color w:val="404040"/>
                <w:kern w:val="0"/>
                <w:sz w:val="23"/>
                <w:szCs w:val="23"/>
                <w:u w:val="none"/>
                <w:lang w:val="en-US" w:eastAsia="zh-CN" w:bidi="ar"/>
              </w:rPr>
              <w:t>分的进入商务评分环节</w:t>
            </w:r>
          </w:p>
        </w:tc>
      </w:tr>
      <w:tr w14:paraId="4AAD7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5B19F6BB">
            <w:pPr>
              <w:jc w:val="center"/>
              <w:rPr>
                <w:rFonts w:hint="default" w:ascii="Times New Roman" w:hAnsi="Times New Roman" w:eastAsia="等线" w:cs="Times New Roman"/>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945C2">
            <w:pPr>
              <w:jc w:val="center"/>
              <w:rPr>
                <w:rFonts w:hint="eastAsia" w:ascii="等线" w:hAnsi="等线" w:eastAsia="等线" w:cs="等线"/>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DD161">
            <w:pPr>
              <w:rPr>
                <w:rFonts w:hint="default" w:ascii="Segoe UI" w:hAnsi="Segoe UI" w:eastAsia="Segoe UI" w:cs="Segoe UI"/>
                <w:i w:val="0"/>
                <w:iCs w:val="0"/>
                <w:color w:val="40404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9A4B29">
            <w:pPr>
              <w:keepNext w:val="0"/>
              <w:keepLines w:val="0"/>
              <w:widowControl/>
              <w:suppressLineNumbers w:val="0"/>
              <w:jc w:val="left"/>
              <w:textAlignment w:val="center"/>
              <w:rPr>
                <w:rFonts w:hint="eastAsia" w:ascii="宋体" w:hAnsi="宋体" w:eastAsia="宋体" w:cs="宋体"/>
                <w:i w:val="0"/>
                <w:iCs w:val="0"/>
                <w:color w:val="404040"/>
                <w:sz w:val="23"/>
                <w:szCs w:val="23"/>
                <w:u w:val="none"/>
              </w:rPr>
            </w:pPr>
            <w:r>
              <w:rPr>
                <w:rFonts w:hint="eastAsia" w:ascii="宋体" w:hAnsi="宋体" w:eastAsia="宋体" w:cs="宋体"/>
                <w:i w:val="0"/>
                <w:iCs w:val="0"/>
                <w:color w:val="404040"/>
                <w:kern w:val="0"/>
                <w:sz w:val="23"/>
                <w:szCs w:val="23"/>
                <w:u w:val="none"/>
                <w:lang w:val="en-US" w:eastAsia="zh-CN" w:bidi="ar"/>
              </w:rPr>
              <w:t>良</w:t>
            </w:r>
            <w:r>
              <w:rPr>
                <w:rStyle w:val="10"/>
                <w:lang w:val="en-US" w:eastAsia="zh-CN" w:bidi="ar"/>
              </w:rPr>
              <w:t xml:space="preserve"> (5-7</w:t>
            </w:r>
            <w:r>
              <w:rPr>
                <w:rFonts w:hint="eastAsia" w:ascii="宋体" w:hAnsi="宋体" w:eastAsia="宋体" w:cs="宋体"/>
                <w:i w:val="0"/>
                <w:iCs w:val="0"/>
                <w:color w:val="404040"/>
                <w:kern w:val="0"/>
                <w:sz w:val="23"/>
                <w:szCs w:val="23"/>
                <w:u w:val="none"/>
                <w:lang w:val="en-US" w:eastAsia="zh-CN" w:bidi="ar"/>
              </w:rPr>
              <w:t>分</w:t>
            </w:r>
            <w:r>
              <w:rPr>
                <w:rStyle w:val="10"/>
                <w:lang w:val="en-US" w:eastAsia="zh-CN" w:bidi="ar"/>
              </w:rPr>
              <w:t xml:space="preserve">): </w:t>
            </w:r>
            <w:r>
              <w:rPr>
                <w:rFonts w:hint="eastAsia" w:ascii="宋体" w:hAnsi="宋体" w:eastAsia="宋体" w:cs="宋体"/>
                <w:i w:val="0"/>
                <w:iCs w:val="0"/>
                <w:color w:val="404040"/>
                <w:kern w:val="0"/>
                <w:sz w:val="23"/>
                <w:szCs w:val="23"/>
                <w:u w:val="none"/>
                <w:lang w:val="en-US" w:eastAsia="zh-CN" w:bidi="ar"/>
              </w:rPr>
              <w:t>概述完整，特点、依据、规范基本满足要求。</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F4FBE">
            <w:pPr>
              <w:jc w:val="center"/>
              <w:rPr>
                <w:rFonts w:hint="default" w:ascii="Segoe UI" w:hAnsi="Segoe UI" w:eastAsia="Segoe UI" w:cs="Segoe UI"/>
                <w:i w:val="0"/>
                <w:iCs w:val="0"/>
                <w:color w:val="40404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94D8B">
            <w:pPr>
              <w:jc w:val="center"/>
              <w:rPr>
                <w:rFonts w:hint="eastAsia" w:ascii="宋体" w:hAnsi="宋体" w:eastAsia="宋体" w:cs="宋体"/>
                <w:i w:val="0"/>
                <w:iCs w:val="0"/>
                <w:color w:val="404040"/>
                <w:sz w:val="23"/>
                <w:szCs w:val="23"/>
                <w:u w:val="none"/>
              </w:rPr>
            </w:pPr>
          </w:p>
        </w:tc>
      </w:tr>
      <w:tr w14:paraId="655AE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6DE92DFF">
            <w:pPr>
              <w:jc w:val="center"/>
              <w:rPr>
                <w:rFonts w:hint="default" w:ascii="Times New Roman" w:hAnsi="Times New Roman" w:eastAsia="等线" w:cs="Times New Roman"/>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4EADD">
            <w:pPr>
              <w:jc w:val="center"/>
              <w:rPr>
                <w:rFonts w:hint="eastAsia" w:ascii="等线" w:hAnsi="等线" w:eastAsia="等线" w:cs="等线"/>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5D7572">
            <w:pPr>
              <w:rPr>
                <w:rFonts w:hint="default" w:ascii="Segoe UI" w:hAnsi="Segoe UI" w:eastAsia="Segoe UI" w:cs="Segoe UI"/>
                <w:i w:val="0"/>
                <w:iCs w:val="0"/>
                <w:color w:val="40404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F64630">
            <w:pPr>
              <w:keepNext w:val="0"/>
              <w:keepLines w:val="0"/>
              <w:widowControl/>
              <w:suppressLineNumbers w:val="0"/>
              <w:jc w:val="left"/>
              <w:textAlignment w:val="center"/>
              <w:rPr>
                <w:rFonts w:hint="eastAsia" w:ascii="宋体" w:hAnsi="宋体" w:eastAsia="宋体" w:cs="宋体"/>
                <w:i w:val="0"/>
                <w:iCs w:val="0"/>
                <w:color w:val="404040"/>
                <w:sz w:val="23"/>
                <w:szCs w:val="23"/>
                <w:u w:val="none"/>
              </w:rPr>
            </w:pPr>
            <w:r>
              <w:rPr>
                <w:rFonts w:hint="eastAsia" w:ascii="宋体" w:hAnsi="宋体" w:eastAsia="宋体" w:cs="宋体"/>
                <w:i w:val="0"/>
                <w:iCs w:val="0"/>
                <w:color w:val="404040"/>
                <w:kern w:val="0"/>
                <w:sz w:val="23"/>
                <w:szCs w:val="23"/>
                <w:u w:val="none"/>
                <w:lang w:val="en-US" w:eastAsia="zh-CN" w:bidi="ar"/>
              </w:rPr>
              <w:t>一般</w:t>
            </w:r>
            <w:r>
              <w:rPr>
                <w:rStyle w:val="10"/>
                <w:lang w:val="en-US" w:eastAsia="zh-CN" w:bidi="ar"/>
              </w:rPr>
              <w:t xml:space="preserve"> (1-4</w:t>
            </w:r>
            <w:r>
              <w:rPr>
                <w:rFonts w:hint="eastAsia" w:ascii="宋体" w:hAnsi="宋体" w:eastAsia="宋体" w:cs="宋体"/>
                <w:i w:val="0"/>
                <w:iCs w:val="0"/>
                <w:color w:val="404040"/>
                <w:kern w:val="0"/>
                <w:sz w:val="23"/>
                <w:szCs w:val="23"/>
                <w:u w:val="none"/>
                <w:lang w:val="en-US" w:eastAsia="zh-CN" w:bidi="ar"/>
              </w:rPr>
              <w:t>分</w:t>
            </w:r>
            <w:r>
              <w:rPr>
                <w:rStyle w:val="10"/>
                <w:lang w:val="en-US" w:eastAsia="zh-CN" w:bidi="ar"/>
              </w:rPr>
              <w:t xml:space="preserve">): </w:t>
            </w:r>
            <w:r>
              <w:rPr>
                <w:rFonts w:hint="eastAsia" w:ascii="宋体" w:hAnsi="宋体" w:eastAsia="宋体" w:cs="宋体"/>
                <w:i w:val="0"/>
                <w:iCs w:val="0"/>
                <w:color w:val="404040"/>
                <w:kern w:val="0"/>
                <w:sz w:val="23"/>
                <w:szCs w:val="23"/>
                <w:u w:val="none"/>
                <w:lang w:val="en-US" w:eastAsia="zh-CN" w:bidi="ar"/>
              </w:rPr>
              <w:t>概述不全，关键内容缺失或有误。</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C4CDE">
            <w:pPr>
              <w:jc w:val="center"/>
              <w:rPr>
                <w:rFonts w:hint="default" w:ascii="Segoe UI" w:hAnsi="Segoe UI" w:eastAsia="Segoe UI" w:cs="Segoe UI"/>
                <w:i w:val="0"/>
                <w:iCs w:val="0"/>
                <w:color w:val="40404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D07FD">
            <w:pPr>
              <w:jc w:val="center"/>
              <w:rPr>
                <w:rFonts w:hint="eastAsia" w:ascii="宋体" w:hAnsi="宋体" w:eastAsia="宋体" w:cs="宋体"/>
                <w:i w:val="0"/>
                <w:iCs w:val="0"/>
                <w:color w:val="404040"/>
                <w:sz w:val="23"/>
                <w:szCs w:val="23"/>
                <w:u w:val="none"/>
              </w:rPr>
            </w:pPr>
          </w:p>
        </w:tc>
      </w:tr>
      <w:tr w14:paraId="3433D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7A7C64DC">
            <w:pPr>
              <w:jc w:val="center"/>
              <w:rPr>
                <w:rFonts w:hint="default" w:ascii="Times New Roman" w:hAnsi="Times New Roman" w:eastAsia="等线" w:cs="Times New Roman"/>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8F1E4">
            <w:pPr>
              <w:jc w:val="center"/>
              <w:rPr>
                <w:rFonts w:hint="eastAsia" w:ascii="等线" w:hAnsi="等线" w:eastAsia="等线" w:cs="等线"/>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4C6995">
            <w:pPr>
              <w:keepNext w:val="0"/>
              <w:keepLines w:val="0"/>
              <w:widowControl/>
              <w:suppressLineNumbers w:val="0"/>
              <w:jc w:val="left"/>
              <w:textAlignment w:val="center"/>
              <w:rPr>
                <w:rFonts w:hint="default" w:ascii="Segoe UI" w:hAnsi="Segoe UI" w:eastAsia="Segoe UI" w:cs="Segoe UI"/>
                <w:i w:val="0"/>
                <w:iCs w:val="0"/>
                <w:color w:val="404040"/>
                <w:sz w:val="22"/>
                <w:szCs w:val="22"/>
                <w:u w:val="none"/>
              </w:rPr>
            </w:pPr>
            <w:r>
              <w:rPr>
                <w:rFonts w:hint="default" w:ascii="Segoe UI" w:hAnsi="Segoe UI" w:eastAsia="Segoe UI" w:cs="Segoe UI"/>
                <w:i w:val="0"/>
                <w:iCs w:val="0"/>
                <w:color w:val="404040"/>
                <w:kern w:val="0"/>
                <w:sz w:val="22"/>
                <w:szCs w:val="22"/>
                <w:u w:val="none"/>
                <w:lang w:val="en-US" w:eastAsia="zh-CN" w:bidi="ar"/>
              </w:rPr>
              <w:t>2. 总体设计方案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DA2D5F">
            <w:pPr>
              <w:keepNext w:val="0"/>
              <w:keepLines w:val="0"/>
              <w:widowControl/>
              <w:suppressLineNumbers w:val="0"/>
              <w:jc w:val="left"/>
              <w:textAlignment w:val="center"/>
              <w:rPr>
                <w:rFonts w:hint="eastAsia" w:ascii="宋体" w:hAnsi="宋体" w:eastAsia="宋体" w:cs="宋体"/>
                <w:i w:val="0"/>
                <w:iCs w:val="0"/>
                <w:color w:val="404040"/>
                <w:sz w:val="23"/>
                <w:szCs w:val="23"/>
                <w:u w:val="none"/>
              </w:rPr>
            </w:pPr>
            <w:r>
              <w:rPr>
                <w:rFonts w:hint="eastAsia" w:ascii="宋体" w:hAnsi="宋体" w:eastAsia="宋体" w:cs="宋体"/>
                <w:i w:val="0"/>
                <w:iCs w:val="0"/>
                <w:color w:val="404040"/>
                <w:kern w:val="0"/>
                <w:sz w:val="23"/>
                <w:szCs w:val="23"/>
                <w:u w:val="none"/>
                <w:lang w:val="en-US" w:eastAsia="zh-CN" w:bidi="ar"/>
              </w:rPr>
              <w:t>优</w:t>
            </w:r>
            <w:r>
              <w:rPr>
                <w:rStyle w:val="10"/>
                <w:lang w:val="en-US" w:eastAsia="zh-CN" w:bidi="ar"/>
              </w:rPr>
              <w:t xml:space="preserve"> (21-30</w:t>
            </w:r>
            <w:r>
              <w:rPr>
                <w:rFonts w:hint="eastAsia" w:ascii="宋体" w:hAnsi="宋体" w:eastAsia="宋体" w:cs="宋体"/>
                <w:i w:val="0"/>
                <w:iCs w:val="0"/>
                <w:color w:val="404040"/>
                <w:kern w:val="0"/>
                <w:sz w:val="23"/>
                <w:szCs w:val="23"/>
                <w:u w:val="none"/>
                <w:lang w:val="en-US" w:eastAsia="zh-CN" w:bidi="ar"/>
              </w:rPr>
              <w:t>分</w:t>
            </w:r>
            <w:r>
              <w:rPr>
                <w:rStyle w:val="10"/>
                <w:lang w:val="en-US" w:eastAsia="zh-CN" w:bidi="ar"/>
              </w:rPr>
              <w:t xml:space="preserve">): </w:t>
            </w:r>
            <w:r>
              <w:rPr>
                <w:rFonts w:hint="eastAsia" w:ascii="宋体" w:hAnsi="宋体" w:eastAsia="宋体" w:cs="宋体"/>
                <w:i w:val="0"/>
                <w:iCs w:val="0"/>
                <w:color w:val="404040"/>
                <w:kern w:val="0"/>
                <w:sz w:val="23"/>
                <w:szCs w:val="23"/>
                <w:u w:val="none"/>
                <w:lang w:val="en-US" w:eastAsia="zh-CN" w:bidi="ar"/>
              </w:rPr>
              <w:t>设计说明详尽，技术路线先进合理，完全针对本项目特点，关键设备选型有充分论证，优于招标要求。</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D6505C">
            <w:pPr>
              <w:keepNext w:val="0"/>
              <w:keepLines w:val="0"/>
              <w:widowControl/>
              <w:suppressLineNumbers w:val="0"/>
              <w:jc w:val="center"/>
              <w:textAlignment w:val="center"/>
              <w:rPr>
                <w:rFonts w:hint="default" w:ascii="Segoe UI" w:hAnsi="Segoe UI" w:eastAsia="Segoe UI" w:cs="Segoe UI"/>
                <w:i w:val="0"/>
                <w:iCs w:val="0"/>
                <w:color w:val="404040"/>
                <w:sz w:val="22"/>
                <w:szCs w:val="22"/>
                <w:u w:val="none"/>
              </w:rPr>
            </w:pPr>
            <w:r>
              <w:rPr>
                <w:rFonts w:hint="default" w:ascii="Segoe UI" w:hAnsi="Segoe UI" w:eastAsia="Segoe UI" w:cs="Segoe UI"/>
                <w:i w:val="0"/>
                <w:iCs w:val="0"/>
                <w:color w:val="404040"/>
                <w:kern w:val="0"/>
                <w:sz w:val="22"/>
                <w:szCs w:val="22"/>
                <w:u w:val="none"/>
                <w:lang w:val="en-US" w:eastAsia="zh-CN" w:bidi="ar"/>
              </w:rPr>
              <w:t>30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84393">
            <w:pPr>
              <w:jc w:val="center"/>
              <w:rPr>
                <w:rFonts w:hint="eastAsia" w:ascii="宋体" w:hAnsi="宋体" w:eastAsia="宋体" w:cs="宋体"/>
                <w:i w:val="0"/>
                <w:iCs w:val="0"/>
                <w:color w:val="404040"/>
                <w:sz w:val="23"/>
                <w:szCs w:val="23"/>
                <w:u w:val="none"/>
              </w:rPr>
            </w:pPr>
          </w:p>
        </w:tc>
      </w:tr>
      <w:tr w14:paraId="459D0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04EF91B1">
            <w:pPr>
              <w:jc w:val="center"/>
              <w:rPr>
                <w:rFonts w:hint="default" w:ascii="Times New Roman" w:hAnsi="Times New Roman" w:eastAsia="等线" w:cs="Times New Roman"/>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71F26">
            <w:pPr>
              <w:jc w:val="center"/>
              <w:rPr>
                <w:rFonts w:hint="eastAsia" w:ascii="等线" w:hAnsi="等线" w:eastAsia="等线" w:cs="等线"/>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C6822">
            <w:pPr>
              <w:rPr>
                <w:rFonts w:hint="default" w:ascii="Segoe UI" w:hAnsi="Segoe UI" w:eastAsia="Segoe UI" w:cs="Segoe UI"/>
                <w:i w:val="0"/>
                <w:iCs w:val="0"/>
                <w:color w:val="40404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96950E">
            <w:pPr>
              <w:keepNext w:val="0"/>
              <w:keepLines w:val="0"/>
              <w:widowControl/>
              <w:suppressLineNumbers w:val="0"/>
              <w:jc w:val="left"/>
              <w:textAlignment w:val="center"/>
              <w:rPr>
                <w:rFonts w:hint="eastAsia" w:ascii="宋体" w:hAnsi="宋体" w:eastAsia="宋体" w:cs="宋体"/>
                <w:i w:val="0"/>
                <w:iCs w:val="0"/>
                <w:color w:val="404040"/>
                <w:sz w:val="23"/>
                <w:szCs w:val="23"/>
                <w:u w:val="none"/>
              </w:rPr>
            </w:pPr>
            <w:r>
              <w:rPr>
                <w:rFonts w:hint="eastAsia" w:ascii="宋体" w:hAnsi="宋体" w:eastAsia="宋体" w:cs="宋体"/>
                <w:i w:val="0"/>
                <w:iCs w:val="0"/>
                <w:color w:val="404040"/>
                <w:kern w:val="0"/>
                <w:sz w:val="23"/>
                <w:szCs w:val="23"/>
                <w:u w:val="none"/>
                <w:lang w:val="en-US" w:eastAsia="zh-CN" w:bidi="ar"/>
              </w:rPr>
              <w:t>良</w:t>
            </w:r>
            <w:r>
              <w:rPr>
                <w:rStyle w:val="10"/>
                <w:lang w:val="en-US" w:eastAsia="zh-CN" w:bidi="ar"/>
              </w:rPr>
              <w:t xml:space="preserve"> (11-20</w:t>
            </w:r>
            <w:r>
              <w:rPr>
                <w:rFonts w:hint="eastAsia" w:ascii="宋体" w:hAnsi="宋体" w:eastAsia="宋体" w:cs="宋体"/>
                <w:i w:val="0"/>
                <w:iCs w:val="0"/>
                <w:color w:val="404040"/>
                <w:kern w:val="0"/>
                <w:sz w:val="23"/>
                <w:szCs w:val="23"/>
                <w:u w:val="none"/>
                <w:lang w:val="en-US" w:eastAsia="zh-CN" w:bidi="ar"/>
              </w:rPr>
              <w:t>分</w:t>
            </w:r>
            <w:r>
              <w:rPr>
                <w:rStyle w:val="10"/>
                <w:lang w:val="en-US" w:eastAsia="zh-CN" w:bidi="ar"/>
              </w:rPr>
              <w:t xml:space="preserve">): </w:t>
            </w:r>
            <w:r>
              <w:rPr>
                <w:rFonts w:hint="eastAsia" w:ascii="宋体" w:hAnsi="宋体" w:eastAsia="宋体" w:cs="宋体"/>
                <w:i w:val="0"/>
                <w:iCs w:val="0"/>
                <w:color w:val="404040"/>
                <w:kern w:val="0"/>
                <w:sz w:val="23"/>
                <w:szCs w:val="23"/>
                <w:u w:val="none"/>
                <w:lang w:val="en-US" w:eastAsia="zh-CN" w:bidi="ar"/>
              </w:rPr>
              <w:t>设计方案完整合理，符合招标要求（满足技术规格书各项的性能要求），技术路线可行。</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48138">
            <w:pPr>
              <w:jc w:val="center"/>
              <w:rPr>
                <w:rFonts w:hint="default" w:ascii="Segoe UI" w:hAnsi="Segoe UI" w:eastAsia="Segoe UI" w:cs="Segoe UI"/>
                <w:i w:val="0"/>
                <w:iCs w:val="0"/>
                <w:color w:val="40404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06F5B">
            <w:pPr>
              <w:jc w:val="center"/>
              <w:rPr>
                <w:rFonts w:hint="eastAsia" w:ascii="宋体" w:hAnsi="宋体" w:eastAsia="宋体" w:cs="宋体"/>
                <w:i w:val="0"/>
                <w:iCs w:val="0"/>
                <w:color w:val="404040"/>
                <w:sz w:val="23"/>
                <w:szCs w:val="23"/>
                <w:u w:val="none"/>
              </w:rPr>
            </w:pPr>
          </w:p>
        </w:tc>
      </w:tr>
      <w:tr w14:paraId="11B1E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4AB24722">
            <w:pPr>
              <w:jc w:val="center"/>
              <w:rPr>
                <w:rFonts w:hint="default" w:ascii="Times New Roman" w:hAnsi="Times New Roman" w:eastAsia="等线" w:cs="Times New Roman"/>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41DAD">
            <w:pPr>
              <w:jc w:val="center"/>
              <w:rPr>
                <w:rFonts w:hint="eastAsia" w:ascii="等线" w:hAnsi="等线" w:eastAsia="等线" w:cs="等线"/>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7FF22">
            <w:pPr>
              <w:rPr>
                <w:rFonts w:hint="default" w:ascii="Segoe UI" w:hAnsi="Segoe UI" w:eastAsia="Segoe UI" w:cs="Segoe UI"/>
                <w:i w:val="0"/>
                <w:iCs w:val="0"/>
                <w:color w:val="40404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26518D">
            <w:pPr>
              <w:keepNext w:val="0"/>
              <w:keepLines w:val="0"/>
              <w:widowControl/>
              <w:suppressLineNumbers w:val="0"/>
              <w:jc w:val="left"/>
              <w:textAlignment w:val="center"/>
              <w:rPr>
                <w:rFonts w:hint="eastAsia" w:ascii="宋体" w:hAnsi="宋体" w:eastAsia="宋体" w:cs="宋体"/>
                <w:i w:val="0"/>
                <w:iCs w:val="0"/>
                <w:color w:val="404040"/>
                <w:sz w:val="23"/>
                <w:szCs w:val="23"/>
                <w:u w:val="none"/>
              </w:rPr>
            </w:pPr>
            <w:r>
              <w:rPr>
                <w:rFonts w:hint="eastAsia" w:ascii="宋体" w:hAnsi="宋体" w:eastAsia="宋体" w:cs="宋体"/>
                <w:i w:val="0"/>
                <w:iCs w:val="0"/>
                <w:color w:val="404040"/>
                <w:kern w:val="0"/>
                <w:sz w:val="23"/>
                <w:szCs w:val="23"/>
                <w:u w:val="none"/>
                <w:lang w:val="en-US" w:eastAsia="zh-CN" w:bidi="ar"/>
              </w:rPr>
              <w:t>一般</w:t>
            </w:r>
            <w:r>
              <w:rPr>
                <w:rStyle w:val="10"/>
                <w:lang w:val="en-US" w:eastAsia="zh-CN" w:bidi="ar"/>
              </w:rPr>
              <w:t xml:space="preserve"> (1-10</w:t>
            </w:r>
            <w:r>
              <w:rPr>
                <w:rFonts w:hint="eastAsia" w:ascii="宋体" w:hAnsi="宋体" w:eastAsia="宋体" w:cs="宋体"/>
                <w:i w:val="0"/>
                <w:iCs w:val="0"/>
                <w:color w:val="404040"/>
                <w:kern w:val="0"/>
                <w:sz w:val="23"/>
                <w:szCs w:val="23"/>
                <w:u w:val="none"/>
                <w:lang w:val="en-US" w:eastAsia="zh-CN" w:bidi="ar"/>
              </w:rPr>
              <w:t>分</w:t>
            </w:r>
            <w:r>
              <w:rPr>
                <w:rStyle w:val="10"/>
                <w:lang w:val="en-US" w:eastAsia="zh-CN" w:bidi="ar"/>
              </w:rPr>
              <w:t xml:space="preserve">): </w:t>
            </w:r>
            <w:r>
              <w:rPr>
                <w:rFonts w:hint="eastAsia" w:ascii="宋体" w:hAnsi="宋体" w:eastAsia="宋体" w:cs="宋体"/>
                <w:i w:val="0"/>
                <w:iCs w:val="0"/>
                <w:color w:val="404040"/>
                <w:kern w:val="0"/>
                <w:sz w:val="23"/>
                <w:szCs w:val="23"/>
                <w:u w:val="none"/>
                <w:lang w:val="en-US" w:eastAsia="zh-CN" w:bidi="ar"/>
              </w:rPr>
              <w:t>方案基本完整，但缺乏针对性或部分细节不合理。</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2A869">
            <w:pPr>
              <w:jc w:val="center"/>
              <w:rPr>
                <w:rFonts w:hint="default" w:ascii="Segoe UI" w:hAnsi="Segoe UI" w:eastAsia="Segoe UI" w:cs="Segoe UI"/>
                <w:i w:val="0"/>
                <w:iCs w:val="0"/>
                <w:color w:val="40404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84CB4">
            <w:pPr>
              <w:jc w:val="center"/>
              <w:rPr>
                <w:rFonts w:hint="eastAsia" w:ascii="宋体" w:hAnsi="宋体" w:eastAsia="宋体" w:cs="宋体"/>
                <w:i w:val="0"/>
                <w:iCs w:val="0"/>
                <w:color w:val="404040"/>
                <w:sz w:val="23"/>
                <w:szCs w:val="23"/>
                <w:u w:val="none"/>
              </w:rPr>
            </w:pPr>
          </w:p>
        </w:tc>
      </w:tr>
      <w:tr w14:paraId="09D5D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481FFA17">
            <w:pPr>
              <w:jc w:val="center"/>
              <w:rPr>
                <w:rFonts w:hint="default" w:ascii="Times New Roman" w:hAnsi="Times New Roman" w:eastAsia="等线" w:cs="Times New Roman"/>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776E1">
            <w:pPr>
              <w:jc w:val="center"/>
              <w:rPr>
                <w:rFonts w:hint="eastAsia" w:ascii="等线" w:hAnsi="等线" w:eastAsia="等线" w:cs="等线"/>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DCEC23">
            <w:pPr>
              <w:keepNext w:val="0"/>
              <w:keepLines w:val="0"/>
              <w:widowControl/>
              <w:suppressLineNumbers w:val="0"/>
              <w:jc w:val="left"/>
              <w:textAlignment w:val="center"/>
              <w:rPr>
                <w:rFonts w:hint="default" w:ascii="Segoe UI" w:hAnsi="Segoe UI" w:eastAsia="Segoe UI" w:cs="Segoe UI"/>
                <w:i w:val="0"/>
                <w:iCs w:val="0"/>
                <w:color w:val="404040"/>
                <w:sz w:val="22"/>
                <w:szCs w:val="22"/>
                <w:u w:val="none"/>
              </w:rPr>
            </w:pPr>
            <w:r>
              <w:rPr>
                <w:rFonts w:hint="default" w:ascii="Segoe UI" w:hAnsi="Segoe UI" w:eastAsia="Segoe UI" w:cs="Segoe UI"/>
                <w:i w:val="0"/>
                <w:iCs w:val="0"/>
                <w:color w:val="404040"/>
                <w:kern w:val="0"/>
                <w:sz w:val="22"/>
                <w:szCs w:val="22"/>
                <w:u w:val="none"/>
                <w:lang w:val="en-US" w:eastAsia="zh-CN" w:bidi="ar"/>
              </w:rPr>
              <w:t>3. 方案图纸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765B27">
            <w:pPr>
              <w:keepNext w:val="0"/>
              <w:keepLines w:val="0"/>
              <w:widowControl/>
              <w:suppressLineNumbers w:val="0"/>
              <w:jc w:val="left"/>
              <w:textAlignment w:val="center"/>
              <w:rPr>
                <w:rFonts w:hint="eastAsia" w:ascii="宋体" w:hAnsi="宋体" w:eastAsia="宋体" w:cs="宋体"/>
                <w:i w:val="0"/>
                <w:iCs w:val="0"/>
                <w:color w:val="404040"/>
                <w:sz w:val="23"/>
                <w:szCs w:val="23"/>
                <w:u w:val="none"/>
              </w:rPr>
            </w:pPr>
            <w:r>
              <w:rPr>
                <w:rFonts w:hint="eastAsia" w:ascii="宋体" w:hAnsi="宋体" w:eastAsia="宋体" w:cs="宋体"/>
                <w:i w:val="0"/>
                <w:iCs w:val="0"/>
                <w:color w:val="404040"/>
                <w:kern w:val="0"/>
                <w:sz w:val="23"/>
                <w:szCs w:val="23"/>
                <w:u w:val="none"/>
                <w:lang w:val="en-US" w:eastAsia="zh-CN" w:bidi="ar"/>
              </w:rPr>
              <w:t>优</w:t>
            </w:r>
            <w:r>
              <w:rPr>
                <w:rStyle w:val="10"/>
                <w:lang w:val="en-US" w:eastAsia="zh-CN" w:bidi="ar"/>
              </w:rPr>
              <w:t xml:space="preserve"> (21-30</w:t>
            </w:r>
            <w:r>
              <w:rPr>
                <w:rFonts w:hint="eastAsia" w:ascii="宋体" w:hAnsi="宋体" w:eastAsia="宋体" w:cs="宋体"/>
                <w:i w:val="0"/>
                <w:iCs w:val="0"/>
                <w:color w:val="404040"/>
                <w:kern w:val="0"/>
                <w:sz w:val="23"/>
                <w:szCs w:val="23"/>
                <w:u w:val="none"/>
                <w:lang w:val="en-US" w:eastAsia="zh-CN" w:bidi="ar"/>
              </w:rPr>
              <w:t>分</w:t>
            </w:r>
            <w:r>
              <w:rPr>
                <w:rStyle w:val="10"/>
                <w:lang w:val="en-US" w:eastAsia="zh-CN" w:bidi="ar"/>
              </w:rPr>
              <w:t xml:space="preserve">): </w:t>
            </w:r>
            <w:r>
              <w:rPr>
                <w:rFonts w:hint="eastAsia" w:ascii="宋体" w:hAnsi="宋体" w:eastAsia="宋体" w:cs="宋体"/>
                <w:i w:val="0"/>
                <w:iCs w:val="0"/>
                <w:color w:val="404040"/>
                <w:kern w:val="0"/>
                <w:sz w:val="23"/>
                <w:szCs w:val="23"/>
                <w:u w:val="none"/>
                <w:lang w:val="en-US" w:eastAsia="zh-CN" w:bidi="ar"/>
              </w:rPr>
              <w:t>提供完整的</w:t>
            </w:r>
            <w:r>
              <w:rPr>
                <w:rStyle w:val="10"/>
                <w:lang w:val="en-US" w:eastAsia="zh-CN" w:bidi="ar"/>
              </w:rPr>
              <w:t>PID</w:t>
            </w:r>
            <w:r>
              <w:rPr>
                <w:rFonts w:hint="eastAsia" w:ascii="宋体" w:hAnsi="宋体" w:eastAsia="宋体" w:cs="宋体"/>
                <w:i w:val="0"/>
                <w:iCs w:val="0"/>
                <w:color w:val="404040"/>
                <w:kern w:val="0"/>
                <w:sz w:val="23"/>
                <w:szCs w:val="23"/>
                <w:u w:val="none"/>
                <w:lang w:val="en-US" w:eastAsia="zh-CN" w:bidi="ar"/>
              </w:rPr>
              <w:t>图、平面布置图、设备清单图、流程图等核心图纸，且图纸准确、清晰，与设计方案高度吻合。</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3B9BF3">
            <w:pPr>
              <w:keepNext w:val="0"/>
              <w:keepLines w:val="0"/>
              <w:widowControl/>
              <w:suppressLineNumbers w:val="0"/>
              <w:jc w:val="center"/>
              <w:textAlignment w:val="center"/>
              <w:rPr>
                <w:rFonts w:hint="default" w:ascii="Segoe UI" w:hAnsi="Segoe UI" w:eastAsia="Segoe UI" w:cs="Segoe UI"/>
                <w:i w:val="0"/>
                <w:iCs w:val="0"/>
                <w:color w:val="404040"/>
                <w:sz w:val="22"/>
                <w:szCs w:val="22"/>
                <w:u w:val="none"/>
              </w:rPr>
            </w:pPr>
            <w:r>
              <w:rPr>
                <w:rFonts w:hint="default" w:ascii="Segoe UI" w:hAnsi="Segoe UI" w:eastAsia="Segoe UI" w:cs="Segoe UI"/>
                <w:i w:val="0"/>
                <w:iCs w:val="0"/>
                <w:color w:val="404040"/>
                <w:kern w:val="0"/>
                <w:sz w:val="22"/>
                <w:szCs w:val="22"/>
                <w:u w:val="none"/>
                <w:lang w:val="en-US" w:eastAsia="zh-CN" w:bidi="ar"/>
              </w:rPr>
              <w:t>30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7DD1B">
            <w:pPr>
              <w:jc w:val="center"/>
              <w:rPr>
                <w:rFonts w:hint="eastAsia" w:ascii="宋体" w:hAnsi="宋体" w:eastAsia="宋体" w:cs="宋体"/>
                <w:i w:val="0"/>
                <w:iCs w:val="0"/>
                <w:color w:val="404040"/>
                <w:sz w:val="23"/>
                <w:szCs w:val="23"/>
                <w:u w:val="none"/>
              </w:rPr>
            </w:pPr>
          </w:p>
        </w:tc>
      </w:tr>
      <w:tr w14:paraId="77F31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3D9F7294">
            <w:pPr>
              <w:jc w:val="center"/>
              <w:rPr>
                <w:rFonts w:hint="default" w:ascii="Times New Roman" w:hAnsi="Times New Roman" w:eastAsia="等线" w:cs="Times New Roman"/>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8DF72">
            <w:pPr>
              <w:jc w:val="center"/>
              <w:rPr>
                <w:rFonts w:hint="eastAsia" w:ascii="等线" w:hAnsi="等线" w:eastAsia="等线" w:cs="等线"/>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FD636">
            <w:pPr>
              <w:rPr>
                <w:rFonts w:hint="default" w:ascii="Segoe UI" w:hAnsi="Segoe UI" w:eastAsia="Segoe UI" w:cs="Segoe UI"/>
                <w:i w:val="0"/>
                <w:iCs w:val="0"/>
                <w:color w:val="40404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78D13F">
            <w:pPr>
              <w:keepNext w:val="0"/>
              <w:keepLines w:val="0"/>
              <w:widowControl/>
              <w:suppressLineNumbers w:val="0"/>
              <w:jc w:val="left"/>
              <w:textAlignment w:val="center"/>
              <w:rPr>
                <w:rFonts w:hint="eastAsia" w:ascii="宋体" w:hAnsi="宋体" w:eastAsia="宋体" w:cs="宋体"/>
                <w:i w:val="0"/>
                <w:iCs w:val="0"/>
                <w:color w:val="404040"/>
                <w:sz w:val="23"/>
                <w:szCs w:val="23"/>
                <w:u w:val="none"/>
              </w:rPr>
            </w:pPr>
            <w:r>
              <w:rPr>
                <w:rFonts w:hint="eastAsia" w:ascii="宋体" w:hAnsi="宋体" w:eastAsia="宋体" w:cs="宋体"/>
                <w:i w:val="0"/>
                <w:iCs w:val="0"/>
                <w:color w:val="404040"/>
                <w:kern w:val="0"/>
                <w:sz w:val="23"/>
                <w:szCs w:val="23"/>
                <w:u w:val="none"/>
                <w:lang w:val="en-US" w:eastAsia="zh-CN" w:bidi="ar"/>
              </w:rPr>
              <w:t>良</w:t>
            </w:r>
            <w:r>
              <w:rPr>
                <w:rStyle w:val="10"/>
                <w:lang w:val="en-US" w:eastAsia="zh-CN" w:bidi="ar"/>
              </w:rPr>
              <w:t xml:space="preserve"> (11-20</w:t>
            </w:r>
            <w:r>
              <w:rPr>
                <w:rFonts w:hint="eastAsia" w:ascii="宋体" w:hAnsi="宋体" w:eastAsia="宋体" w:cs="宋体"/>
                <w:i w:val="0"/>
                <w:iCs w:val="0"/>
                <w:color w:val="404040"/>
                <w:kern w:val="0"/>
                <w:sz w:val="23"/>
                <w:szCs w:val="23"/>
                <w:u w:val="none"/>
                <w:lang w:val="en-US" w:eastAsia="zh-CN" w:bidi="ar"/>
              </w:rPr>
              <w:t>分</w:t>
            </w:r>
            <w:r>
              <w:rPr>
                <w:rStyle w:val="10"/>
                <w:lang w:val="en-US" w:eastAsia="zh-CN" w:bidi="ar"/>
              </w:rPr>
              <w:t xml:space="preserve">): </w:t>
            </w:r>
            <w:r>
              <w:rPr>
                <w:rFonts w:hint="eastAsia" w:ascii="宋体" w:hAnsi="宋体" w:eastAsia="宋体" w:cs="宋体"/>
                <w:i w:val="0"/>
                <w:iCs w:val="0"/>
                <w:color w:val="404040"/>
                <w:kern w:val="0"/>
                <w:sz w:val="23"/>
                <w:szCs w:val="23"/>
                <w:u w:val="none"/>
                <w:lang w:val="en-US" w:eastAsia="zh-CN" w:bidi="ar"/>
              </w:rPr>
              <w:t>提供主要图纸，基本准确完整。</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66C7F">
            <w:pPr>
              <w:jc w:val="center"/>
              <w:rPr>
                <w:rFonts w:hint="default" w:ascii="Segoe UI" w:hAnsi="Segoe UI" w:eastAsia="Segoe UI" w:cs="Segoe UI"/>
                <w:i w:val="0"/>
                <w:iCs w:val="0"/>
                <w:color w:val="40404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62DFDD">
            <w:pPr>
              <w:jc w:val="center"/>
              <w:rPr>
                <w:rFonts w:hint="eastAsia" w:ascii="宋体" w:hAnsi="宋体" w:eastAsia="宋体" w:cs="宋体"/>
                <w:i w:val="0"/>
                <w:iCs w:val="0"/>
                <w:color w:val="404040"/>
                <w:sz w:val="23"/>
                <w:szCs w:val="23"/>
                <w:u w:val="none"/>
              </w:rPr>
            </w:pPr>
          </w:p>
        </w:tc>
      </w:tr>
      <w:tr w14:paraId="6B1C0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21967936">
            <w:pPr>
              <w:jc w:val="center"/>
              <w:rPr>
                <w:rFonts w:hint="default" w:ascii="Times New Roman" w:hAnsi="Times New Roman" w:eastAsia="等线" w:cs="Times New Roman"/>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5979D">
            <w:pPr>
              <w:jc w:val="center"/>
              <w:rPr>
                <w:rFonts w:hint="eastAsia" w:ascii="等线" w:hAnsi="等线" w:eastAsia="等线" w:cs="等线"/>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DC9C3">
            <w:pPr>
              <w:rPr>
                <w:rFonts w:hint="default" w:ascii="Segoe UI" w:hAnsi="Segoe UI" w:eastAsia="Segoe UI" w:cs="Segoe UI"/>
                <w:i w:val="0"/>
                <w:iCs w:val="0"/>
                <w:color w:val="40404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546605">
            <w:pPr>
              <w:keepNext w:val="0"/>
              <w:keepLines w:val="0"/>
              <w:widowControl/>
              <w:suppressLineNumbers w:val="0"/>
              <w:jc w:val="left"/>
              <w:textAlignment w:val="center"/>
              <w:rPr>
                <w:rFonts w:hint="eastAsia" w:ascii="宋体" w:hAnsi="宋体" w:eastAsia="宋体" w:cs="宋体"/>
                <w:i w:val="0"/>
                <w:iCs w:val="0"/>
                <w:color w:val="404040"/>
                <w:sz w:val="23"/>
                <w:szCs w:val="23"/>
                <w:u w:val="none"/>
              </w:rPr>
            </w:pPr>
            <w:r>
              <w:rPr>
                <w:rFonts w:hint="eastAsia" w:ascii="宋体" w:hAnsi="宋体" w:eastAsia="宋体" w:cs="宋体"/>
                <w:i w:val="0"/>
                <w:iCs w:val="0"/>
                <w:color w:val="404040"/>
                <w:kern w:val="0"/>
                <w:sz w:val="23"/>
                <w:szCs w:val="23"/>
                <w:u w:val="none"/>
                <w:lang w:val="en-US" w:eastAsia="zh-CN" w:bidi="ar"/>
              </w:rPr>
              <w:t>一般</w:t>
            </w:r>
            <w:r>
              <w:rPr>
                <w:rStyle w:val="10"/>
                <w:lang w:val="en-US" w:eastAsia="zh-CN" w:bidi="ar"/>
              </w:rPr>
              <w:t xml:space="preserve"> (1-10</w:t>
            </w:r>
            <w:r>
              <w:rPr>
                <w:rFonts w:hint="eastAsia" w:ascii="宋体" w:hAnsi="宋体" w:eastAsia="宋体" w:cs="宋体"/>
                <w:i w:val="0"/>
                <w:iCs w:val="0"/>
                <w:color w:val="404040"/>
                <w:kern w:val="0"/>
                <w:sz w:val="23"/>
                <w:szCs w:val="23"/>
                <w:u w:val="none"/>
                <w:lang w:val="en-US" w:eastAsia="zh-CN" w:bidi="ar"/>
              </w:rPr>
              <w:t>分</w:t>
            </w:r>
            <w:r>
              <w:rPr>
                <w:rStyle w:val="10"/>
                <w:lang w:val="en-US" w:eastAsia="zh-CN" w:bidi="ar"/>
              </w:rPr>
              <w:t xml:space="preserve">): </w:t>
            </w:r>
            <w:r>
              <w:rPr>
                <w:rFonts w:hint="eastAsia" w:ascii="宋体" w:hAnsi="宋体" w:eastAsia="宋体" w:cs="宋体"/>
                <w:i w:val="0"/>
                <w:iCs w:val="0"/>
                <w:color w:val="404040"/>
                <w:kern w:val="0"/>
                <w:sz w:val="23"/>
                <w:szCs w:val="23"/>
                <w:u w:val="none"/>
                <w:lang w:val="en-US" w:eastAsia="zh-CN" w:bidi="ar"/>
              </w:rPr>
              <w:t>图纸不全或存在明显错误。</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DEF9A">
            <w:pPr>
              <w:jc w:val="center"/>
              <w:rPr>
                <w:rFonts w:hint="default" w:ascii="Segoe UI" w:hAnsi="Segoe UI" w:eastAsia="Segoe UI" w:cs="Segoe UI"/>
                <w:i w:val="0"/>
                <w:iCs w:val="0"/>
                <w:color w:val="40404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E9DDC">
            <w:pPr>
              <w:jc w:val="center"/>
              <w:rPr>
                <w:rFonts w:hint="eastAsia" w:ascii="宋体" w:hAnsi="宋体" w:eastAsia="宋体" w:cs="宋体"/>
                <w:i w:val="0"/>
                <w:iCs w:val="0"/>
                <w:color w:val="404040"/>
                <w:sz w:val="23"/>
                <w:szCs w:val="23"/>
                <w:u w:val="none"/>
              </w:rPr>
            </w:pPr>
          </w:p>
        </w:tc>
      </w:tr>
      <w:tr w14:paraId="4E7AA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14:paraId="1C23F516">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DBAD16">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项目管理组织方案</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82ADFD">
            <w:pPr>
              <w:keepNext w:val="0"/>
              <w:keepLines w:val="0"/>
              <w:widowControl/>
              <w:suppressLineNumbers w:val="0"/>
              <w:jc w:val="left"/>
              <w:textAlignment w:val="center"/>
              <w:rPr>
                <w:rFonts w:hint="default" w:ascii="Segoe UI" w:hAnsi="Segoe UI" w:eastAsia="Segoe UI" w:cs="Segoe UI"/>
                <w:i w:val="0"/>
                <w:iCs w:val="0"/>
                <w:color w:val="404040"/>
                <w:sz w:val="22"/>
                <w:szCs w:val="22"/>
                <w:u w:val="none"/>
              </w:rPr>
            </w:pPr>
            <w:r>
              <w:rPr>
                <w:rFonts w:hint="default" w:ascii="Segoe UI" w:hAnsi="Segoe UI" w:eastAsia="Segoe UI" w:cs="Segoe UI"/>
                <w:i w:val="0"/>
                <w:iCs w:val="0"/>
                <w:color w:val="404040"/>
                <w:kern w:val="0"/>
                <w:sz w:val="22"/>
                <w:szCs w:val="22"/>
                <w:u w:val="none"/>
                <w:lang w:val="en-US" w:eastAsia="zh-CN" w:bidi="ar"/>
              </w:rPr>
              <w:t>1. 总体实施方案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EF90A5">
            <w:pPr>
              <w:keepNext w:val="0"/>
              <w:keepLines w:val="0"/>
              <w:widowControl/>
              <w:suppressLineNumbers w:val="0"/>
              <w:jc w:val="left"/>
              <w:textAlignment w:val="center"/>
              <w:rPr>
                <w:rFonts w:hint="eastAsia" w:ascii="宋体" w:hAnsi="宋体" w:eastAsia="宋体" w:cs="宋体"/>
                <w:i w:val="0"/>
                <w:iCs w:val="0"/>
                <w:color w:val="404040"/>
                <w:sz w:val="23"/>
                <w:szCs w:val="23"/>
                <w:u w:val="none"/>
              </w:rPr>
            </w:pPr>
            <w:r>
              <w:rPr>
                <w:rFonts w:hint="eastAsia" w:ascii="宋体" w:hAnsi="宋体" w:eastAsia="宋体" w:cs="宋体"/>
                <w:i w:val="0"/>
                <w:iCs w:val="0"/>
                <w:color w:val="404040"/>
                <w:kern w:val="0"/>
                <w:sz w:val="23"/>
                <w:szCs w:val="23"/>
                <w:u w:val="none"/>
                <w:lang w:val="en-US" w:eastAsia="zh-CN" w:bidi="ar"/>
              </w:rPr>
              <w:t>优</w:t>
            </w:r>
            <w:r>
              <w:rPr>
                <w:rStyle w:val="10"/>
                <w:lang w:val="en-US" w:eastAsia="zh-CN" w:bidi="ar"/>
              </w:rPr>
              <w:t xml:space="preserve"> (8-10</w:t>
            </w:r>
            <w:r>
              <w:rPr>
                <w:rFonts w:hint="eastAsia" w:ascii="宋体" w:hAnsi="宋体" w:eastAsia="宋体" w:cs="宋体"/>
                <w:i w:val="0"/>
                <w:iCs w:val="0"/>
                <w:color w:val="404040"/>
                <w:kern w:val="0"/>
                <w:sz w:val="23"/>
                <w:szCs w:val="23"/>
                <w:u w:val="none"/>
                <w:lang w:val="en-US" w:eastAsia="zh-CN" w:bidi="ar"/>
              </w:rPr>
              <w:t>分</w:t>
            </w:r>
            <w:r>
              <w:rPr>
                <w:rStyle w:val="10"/>
                <w:lang w:val="en-US" w:eastAsia="zh-CN" w:bidi="ar"/>
              </w:rPr>
              <w:t xml:space="preserve">): </w:t>
            </w:r>
            <w:r>
              <w:rPr>
                <w:rFonts w:hint="eastAsia" w:ascii="宋体" w:hAnsi="宋体" w:eastAsia="宋体" w:cs="宋体"/>
                <w:i w:val="0"/>
                <w:iCs w:val="0"/>
                <w:color w:val="404040"/>
                <w:kern w:val="0"/>
                <w:sz w:val="23"/>
                <w:szCs w:val="23"/>
                <w:u w:val="none"/>
                <w:lang w:val="en-US" w:eastAsia="zh-CN" w:bidi="ar"/>
              </w:rPr>
              <w:t>质量、工期、造价目标完全响应招标文件，组织架构健全、责任明确，阶段划分和工作分解清晰合理。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0914EA">
            <w:pPr>
              <w:keepNext w:val="0"/>
              <w:keepLines w:val="0"/>
              <w:widowControl/>
              <w:suppressLineNumbers w:val="0"/>
              <w:jc w:val="center"/>
              <w:textAlignment w:val="center"/>
              <w:rPr>
                <w:rFonts w:hint="default" w:ascii="Segoe UI" w:hAnsi="Segoe UI" w:eastAsia="Segoe UI" w:cs="Segoe UI"/>
                <w:i w:val="0"/>
                <w:iCs w:val="0"/>
                <w:color w:val="404040"/>
                <w:sz w:val="22"/>
                <w:szCs w:val="22"/>
                <w:u w:val="none"/>
              </w:rPr>
            </w:pPr>
            <w:r>
              <w:rPr>
                <w:rFonts w:hint="default" w:ascii="Segoe UI" w:hAnsi="Segoe UI" w:eastAsia="Segoe UI" w:cs="Segoe UI"/>
                <w:i w:val="0"/>
                <w:iCs w:val="0"/>
                <w:color w:val="404040"/>
                <w:kern w:val="0"/>
                <w:sz w:val="22"/>
                <w:szCs w:val="22"/>
                <w:u w:val="none"/>
                <w:lang w:val="en-US" w:eastAsia="zh-CN" w:bidi="ar"/>
              </w:rPr>
              <w:t>10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4D13C">
            <w:pPr>
              <w:jc w:val="center"/>
              <w:rPr>
                <w:rFonts w:hint="eastAsia" w:ascii="宋体" w:hAnsi="宋体" w:eastAsia="宋体" w:cs="宋体"/>
                <w:i w:val="0"/>
                <w:iCs w:val="0"/>
                <w:color w:val="404040"/>
                <w:sz w:val="23"/>
                <w:szCs w:val="23"/>
                <w:u w:val="none"/>
              </w:rPr>
            </w:pPr>
          </w:p>
        </w:tc>
      </w:tr>
      <w:tr w14:paraId="552E8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7D7AB0AC">
            <w:pPr>
              <w:jc w:val="center"/>
              <w:rPr>
                <w:rFonts w:hint="default" w:ascii="Times New Roman" w:hAnsi="Times New Roman" w:eastAsia="等线" w:cs="Times New Roman"/>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F53D1">
            <w:pPr>
              <w:jc w:val="center"/>
              <w:rPr>
                <w:rFonts w:hint="eastAsia" w:ascii="等线" w:hAnsi="等线" w:eastAsia="等线" w:cs="等线"/>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ADCE7">
            <w:pPr>
              <w:rPr>
                <w:rFonts w:hint="default" w:ascii="Segoe UI" w:hAnsi="Segoe UI" w:eastAsia="Segoe UI" w:cs="Segoe UI"/>
                <w:i w:val="0"/>
                <w:iCs w:val="0"/>
                <w:color w:val="40404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735C52">
            <w:pPr>
              <w:keepNext w:val="0"/>
              <w:keepLines w:val="0"/>
              <w:widowControl/>
              <w:suppressLineNumbers w:val="0"/>
              <w:jc w:val="left"/>
              <w:textAlignment w:val="center"/>
              <w:rPr>
                <w:rFonts w:hint="eastAsia" w:ascii="宋体" w:hAnsi="宋体" w:eastAsia="宋体" w:cs="宋体"/>
                <w:i w:val="0"/>
                <w:iCs w:val="0"/>
                <w:color w:val="404040"/>
                <w:sz w:val="23"/>
                <w:szCs w:val="23"/>
                <w:u w:val="none"/>
              </w:rPr>
            </w:pPr>
            <w:r>
              <w:rPr>
                <w:rFonts w:hint="eastAsia" w:ascii="宋体" w:hAnsi="宋体" w:eastAsia="宋体" w:cs="宋体"/>
                <w:i w:val="0"/>
                <w:iCs w:val="0"/>
                <w:color w:val="404040"/>
                <w:kern w:val="0"/>
                <w:sz w:val="23"/>
                <w:szCs w:val="23"/>
                <w:u w:val="none"/>
                <w:lang w:val="en-US" w:eastAsia="zh-CN" w:bidi="ar"/>
              </w:rPr>
              <w:t>良</w:t>
            </w:r>
            <w:r>
              <w:rPr>
                <w:rStyle w:val="10"/>
                <w:lang w:val="en-US" w:eastAsia="zh-CN" w:bidi="ar"/>
              </w:rPr>
              <w:t xml:space="preserve"> (5-7</w:t>
            </w:r>
            <w:r>
              <w:rPr>
                <w:rFonts w:hint="eastAsia" w:ascii="宋体" w:hAnsi="宋体" w:eastAsia="宋体" w:cs="宋体"/>
                <w:i w:val="0"/>
                <w:iCs w:val="0"/>
                <w:color w:val="404040"/>
                <w:kern w:val="0"/>
                <w:sz w:val="23"/>
                <w:szCs w:val="23"/>
                <w:u w:val="none"/>
                <w:lang w:val="en-US" w:eastAsia="zh-CN" w:bidi="ar"/>
              </w:rPr>
              <w:t>分</w:t>
            </w:r>
            <w:r>
              <w:rPr>
                <w:rStyle w:val="10"/>
                <w:lang w:val="en-US" w:eastAsia="zh-CN" w:bidi="ar"/>
              </w:rPr>
              <w:t xml:space="preserve">): </w:t>
            </w:r>
            <w:r>
              <w:rPr>
                <w:rFonts w:hint="eastAsia" w:ascii="宋体" w:hAnsi="宋体" w:eastAsia="宋体" w:cs="宋体"/>
                <w:i w:val="0"/>
                <w:iCs w:val="0"/>
                <w:color w:val="404040"/>
                <w:kern w:val="0"/>
                <w:sz w:val="23"/>
                <w:szCs w:val="23"/>
                <w:u w:val="none"/>
                <w:lang w:val="en-US" w:eastAsia="zh-CN" w:bidi="ar"/>
              </w:rPr>
              <w:t>目标、组织、计划基本满足要求。</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6B0D3">
            <w:pPr>
              <w:jc w:val="center"/>
              <w:rPr>
                <w:rFonts w:hint="default" w:ascii="Segoe UI" w:hAnsi="Segoe UI" w:eastAsia="Segoe UI" w:cs="Segoe UI"/>
                <w:i w:val="0"/>
                <w:iCs w:val="0"/>
                <w:color w:val="40404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D51A2">
            <w:pPr>
              <w:jc w:val="center"/>
              <w:rPr>
                <w:rFonts w:hint="eastAsia" w:ascii="宋体" w:hAnsi="宋体" w:eastAsia="宋体" w:cs="宋体"/>
                <w:i w:val="0"/>
                <w:iCs w:val="0"/>
                <w:color w:val="404040"/>
                <w:sz w:val="23"/>
                <w:szCs w:val="23"/>
                <w:u w:val="none"/>
              </w:rPr>
            </w:pPr>
          </w:p>
        </w:tc>
      </w:tr>
      <w:tr w14:paraId="30E72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6E30799B">
            <w:pPr>
              <w:jc w:val="center"/>
              <w:rPr>
                <w:rFonts w:hint="default" w:ascii="Times New Roman" w:hAnsi="Times New Roman" w:eastAsia="等线" w:cs="Times New Roman"/>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E7694">
            <w:pPr>
              <w:jc w:val="center"/>
              <w:rPr>
                <w:rFonts w:hint="eastAsia" w:ascii="等线" w:hAnsi="等线" w:eastAsia="等线" w:cs="等线"/>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91A2A">
            <w:pPr>
              <w:rPr>
                <w:rFonts w:hint="default" w:ascii="Segoe UI" w:hAnsi="Segoe UI" w:eastAsia="Segoe UI" w:cs="Segoe UI"/>
                <w:i w:val="0"/>
                <w:iCs w:val="0"/>
                <w:color w:val="40404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1F81FF">
            <w:pPr>
              <w:keepNext w:val="0"/>
              <w:keepLines w:val="0"/>
              <w:widowControl/>
              <w:suppressLineNumbers w:val="0"/>
              <w:jc w:val="left"/>
              <w:textAlignment w:val="center"/>
              <w:rPr>
                <w:rFonts w:hint="eastAsia" w:ascii="宋体" w:hAnsi="宋体" w:eastAsia="宋体" w:cs="宋体"/>
                <w:i w:val="0"/>
                <w:iCs w:val="0"/>
                <w:color w:val="404040"/>
                <w:sz w:val="23"/>
                <w:szCs w:val="23"/>
                <w:u w:val="none"/>
              </w:rPr>
            </w:pPr>
            <w:r>
              <w:rPr>
                <w:rFonts w:hint="eastAsia" w:ascii="宋体" w:hAnsi="宋体" w:eastAsia="宋体" w:cs="宋体"/>
                <w:i w:val="0"/>
                <w:iCs w:val="0"/>
                <w:color w:val="404040"/>
                <w:kern w:val="0"/>
                <w:sz w:val="23"/>
                <w:szCs w:val="23"/>
                <w:u w:val="none"/>
                <w:lang w:val="en-US" w:eastAsia="zh-CN" w:bidi="ar"/>
              </w:rPr>
              <w:t>一般</w:t>
            </w:r>
            <w:r>
              <w:rPr>
                <w:rStyle w:val="10"/>
                <w:lang w:val="en-US" w:eastAsia="zh-CN" w:bidi="ar"/>
              </w:rPr>
              <w:t xml:space="preserve"> (1-4</w:t>
            </w:r>
            <w:r>
              <w:rPr>
                <w:rFonts w:hint="eastAsia" w:ascii="宋体" w:hAnsi="宋体" w:eastAsia="宋体" w:cs="宋体"/>
                <w:i w:val="0"/>
                <w:iCs w:val="0"/>
                <w:color w:val="404040"/>
                <w:kern w:val="0"/>
                <w:sz w:val="23"/>
                <w:szCs w:val="23"/>
                <w:u w:val="none"/>
                <w:lang w:val="en-US" w:eastAsia="zh-CN" w:bidi="ar"/>
              </w:rPr>
              <w:t>分</w:t>
            </w:r>
            <w:r>
              <w:rPr>
                <w:rStyle w:val="10"/>
                <w:lang w:val="en-US" w:eastAsia="zh-CN" w:bidi="ar"/>
              </w:rPr>
              <w:t xml:space="preserve">): </w:t>
            </w:r>
            <w:r>
              <w:rPr>
                <w:rFonts w:hint="eastAsia" w:ascii="宋体" w:hAnsi="宋体" w:eastAsia="宋体" w:cs="宋体"/>
                <w:i w:val="0"/>
                <w:iCs w:val="0"/>
                <w:color w:val="404040"/>
                <w:kern w:val="0"/>
                <w:sz w:val="23"/>
                <w:szCs w:val="23"/>
                <w:u w:val="none"/>
                <w:lang w:val="en-US" w:eastAsia="zh-CN" w:bidi="ar"/>
              </w:rPr>
              <w:t>方案简略，缺乏可操作性。</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5C428">
            <w:pPr>
              <w:jc w:val="center"/>
              <w:rPr>
                <w:rFonts w:hint="default" w:ascii="Segoe UI" w:hAnsi="Segoe UI" w:eastAsia="Segoe UI" w:cs="Segoe UI"/>
                <w:i w:val="0"/>
                <w:iCs w:val="0"/>
                <w:color w:val="40404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1DE89">
            <w:pPr>
              <w:jc w:val="center"/>
              <w:rPr>
                <w:rFonts w:hint="eastAsia" w:ascii="宋体" w:hAnsi="宋体" w:eastAsia="宋体" w:cs="宋体"/>
                <w:i w:val="0"/>
                <w:iCs w:val="0"/>
                <w:color w:val="404040"/>
                <w:sz w:val="23"/>
                <w:szCs w:val="23"/>
                <w:u w:val="none"/>
              </w:rPr>
            </w:pPr>
          </w:p>
        </w:tc>
      </w:tr>
      <w:tr w14:paraId="48BF9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3CA742FF">
            <w:pPr>
              <w:jc w:val="center"/>
              <w:rPr>
                <w:rFonts w:hint="default" w:ascii="Times New Roman" w:hAnsi="Times New Roman" w:eastAsia="等线" w:cs="Times New Roman"/>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42051">
            <w:pPr>
              <w:jc w:val="center"/>
              <w:rPr>
                <w:rFonts w:hint="eastAsia" w:ascii="等线" w:hAnsi="等线" w:eastAsia="等线" w:cs="等线"/>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6B56BA">
            <w:pPr>
              <w:keepNext w:val="0"/>
              <w:keepLines w:val="0"/>
              <w:widowControl/>
              <w:suppressLineNumbers w:val="0"/>
              <w:jc w:val="left"/>
              <w:textAlignment w:val="center"/>
              <w:rPr>
                <w:rFonts w:hint="default" w:ascii="Segoe UI" w:hAnsi="Segoe UI" w:eastAsia="Segoe UI" w:cs="Segoe UI"/>
                <w:i w:val="0"/>
                <w:iCs w:val="0"/>
                <w:color w:val="404040"/>
                <w:sz w:val="22"/>
                <w:szCs w:val="22"/>
                <w:u w:val="none"/>
              </w:rPr>
            </w:pPr>
            <w:r>
              <w:rPr>
                <w:rFonts w:hint="default" w:ascii="Segoe UI" w:hAnsi="Segoe UI" w:eastAsia="Segoe UI" w:cs="Segoe UI"/>
                <w:i w:val="0"/>
                <w:iCs w:val="0"/>
                <w:color w:val="404040"/>
                <w:kern w:val="0"/>
                <w:sz w:val="22"/>
                <w:szCs w:val="22"/>
                <w:u w:val="none"/>
                <w:lang w:val="en-US" w:eastAsia="zh-CN" w:bidi="ar"/>
              </w:rPr>
              <w:t>2. 项目实施要点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ACA025">
            <w:pPr>
              <w:keepNext w:val="0"/>
              <w:keepLines w:val="0"/>
              <w:widowControl/>
              <w:suppressLineNumbers w:val="0"/>
              <w:jc w:val="left"/>
              <w:textAlignment w:val="center"/>
              <w:rPr>
                <w:rFonts w:hint="eastAsia" w:ascii="宋体" w:hAnsi="宋体" w:eastAsia="宋体" w:cs="宋体"/>
                <w:i w:val="0"/>
                <w:iCs w:val="0"/>
                <w:color w:val="404040"/>
                <w:sz w:val="23"/>
                <w:szCs w:val="23"/>
                <w:u w:val="none"/>
              </w:rPr>
            </w:pPr>
            <w:r>
              <w:rPr>
                <w:rFonts w:hint="eastAsia" w:ascii="宋体" w:hAnsi="宋体" w:eastAsia="宋体" w:cs="宋体"/>
                <w:i w:val="0"/>
                <w:iCs w:val="0"/>
                <w:color w:val="404040"/>
                <w:kern w:val="0"/>
                <w:sz w:val="23"/>
                <w:szCs w:val="23"/>
                <w:u w:val="none"/>
                <w:lang w:val="en-US" w:eastAsia="zh-CN" w:bidi="ar"/>
              </w:rPr>
              <w:t>优</w:t>
            </w:r>
            <w:r>
              <w:rPr>
                <w:rStyle w:val="10"/>
                <w:lang w:val="en-US" w:eastAsia="zh-CN" w:bidi="ar"/>
              </w:rPr>
              <w:t xml:space="preserve"> (8-10</w:t>
            </w:r>
            <w:r>
              <w:rPr>
                <w:rFonts w:hint="eastAsia" w:ascii="宋体" w:hAnsi="宋体" w:eastAsia="宋体" w:cs="宋体"/>
                <w:i w:val="0"/>
                <w:iCs w:val="0"/>
                <w:color w:val="404040"/>
                <w:kern w:val="0"/>
                <w:sz w:val="23"/>
                <w:szCs w:val="23"/>
                <w:u w:val="none"/>
                <w:lang w:val="en-US" w:eastAsia="zh-CN" w:bidi="ar"/>
              </w:rPr>
              <w:t>分</w:t>
            </w:r>
            <w:r>
              <w:rPr>
                <w:rStyle w:val="10"/>
                <w:lang w:val="en-US" w:eastAsia="zh-CN" w:bidi="ar"/>
              </w:rPr>
              <w:t xml:space="preserve">): </w:t>
            </w:r>
            <w:r>
              <w:rPr>
                <w:rFonts w:hint="eastAsia" w:ascii="宋体" w:hAnsi="宋体" w:eastAsia="宋体" w:cs="宋体"/>
                <w:i w:val="0"/>
                <w:iCs w:val="0"/>
                <w:color w:val="404040"/>
                <w:kern w:val="0"/>
                <w:sz w:val="23"/>
                <w:szCs w:val="23"/>
                <w:u w:val="none"/>
                <w:lang w:val="en-US" w:eastAsia="zh-CN" w:bidi="ar"/>
              </w:rPr>
              <w:t>质量、安全、进度管理体系健全，措施具体、有针对性，预案周全。</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DDEA31">
            <w:pPr>
              <w:keepNext w:val="0"/>
              <w:keepLines w:val="0"/>
              <w:widowControl/>
              <w:suppressLineNumbers w:val="0"/>
              <w:jc w:val="center"/>
              <w:textAlignment w:val="center"/>
              <w:rPr>
                <w:rFonts w:hint="default" w:ascii="Segoe UI" w:hAnsi="Segoe UI" w:eastAsia="Segoe UI" w:cs="Segoe UI"/>
                <w:i w:val="0"/>
                <w:iCs w:val="0"/>
                <w:color w:val="404040"/>
                <w:sz w:val="22"/>
                <w:szCs w:val="22"/>
                <w:u w:val="none"/>
              </w:rPr>
            </w:pPr>
            <w:r>
              <w:rPr>
                <w:rFonts w:hint="default" w:ascii="Segoe UI" w:hAnsi="Segoe UI" w:eastAsia="Segoe UI" w:cs="Segoe UI"/>
                <w:i w:val="0"/>
                <w:iCs w:val="0"/>
                <w:color w:val="404040"/>
                <w:kern w:val="0"/>
                <w:sz w:val="22"/>
                <w:szCs w:val="22"/>
                <w:u w:val="none"/>
                <w:lang w:val="en-US" w:eastAsia="zh-CN" w:bidi="ar"/>
              </w:rPr>
              <w:t>10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7150F">
            <w:pPr>
              <w:jc w:val="center"/>
              <w:rPr>
                <w:rFonts w:hint="eastAsia" w:ascii="宋体" w:hAnsi="宋体" w:eastAsia="宋体" w:cs="宋体"/>
                <w:i w:val="0"/>
                <w:iCs w:val="0"/>
                <w:color w:val="404040"/>
                <w:sz w:val="23"/>
                <w:szCs w:val="23"/>
                <w:u w:val="none"/>
              </w:rPr>
            </w:pPr>
          </w:p>
        </w:tc>
      </w:tr>
      <w:tr w14:paraId="05E7E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2D48D6A9">
            <w:pPr>
              <w:jc w:val="center"/>
              <w:rPr>
                <w:rFonts w:hint="default" w:ascii="Times New Roman" w:hAnsi="Times New Roman" w:eastAsia="等线" w:cs="Times New Roman"/>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0CD16">
            <w:pPr>
              <w:jc w:val="center"/>
              <w:rPr>
                <w:rFonts w:hint="eastAsia" w:ascii="等线" w:hAnsi="等线" w:eastAsia="等线" w:cs="等线"/>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27EE3">
            <w:pPr>
              <w:rPr>
                <w:rFonts w:hint="default" w:ascii="Segoe UI" w:hAnsi="Segoe UI" w:eastAsia="Segoe UI" w:cs="Segoe UI"/>
                <w:i w:val="0"/>
                <w:iCs w:val="0"/>
                <w:color w:val="40404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3346C1">
            <w:pPr>
              <w:keepNext w:val="0"/>
              <w:keepLines w:val="0"/>
              <w:widowControl/>
              <w:suppressLineNumbers w:val="0"/>
              <w:jc w:val="left"/>
              <w:textAlignment w:val="center"/>
              <w:rPr>
                <w:rFonts w:hint="eastAsia" w:ascii="宋体" w:hAnsi="宋体" w:eastAsia="宋体" w:cs="宋体"/>
                <w:i w:val="0"/>
                <w:iCs w:val="0"/>
                <w:color w:val="404040"/>
                <w:sz w:val="23"/>
                <w:szCs w:val="23"/>
                <w:u w:val="none"/>
              </w:rPr>
            </w:pPr>
            <w:r>
              <w:rPr>
                <w:rFonts w:hint="eastAsia" w:ascii="宋体" w:hAnsi="宋体" w:eastAsia="宋体" w:cs="宋体"/>
                <w:i w:val="0"/>
                <w:iCs w:val="0"/>
                <w:color w:val="404040"/>
                <w:kern w:val="0"/>
                <w:sz w:val="23"/>
                <w:szCs w:val="23"/>
                <w:u w:val="none"/>
                <w:lang w:val="en-US" w:eastAsia="zh-CN" w:bidi="ar"/>
              </w:rPr>
              <w:t>良</w:t>
            </w:r>
            <w:r>
              <w:rPr>
                <w:rStyle w:val="10"/>
                <w:lang w:val="en-US" w:eastAsia="zh-CN" w:bidi="ar"/>
              </w:rPr>
              <w:t xml:space="preserve"> (5-7</w:t>
            </w:r>
            <w:r>
              <w:rPr>
                <w:rFonts w:hint="eastAsia" w:ascii="宋体" w:hAnsi="宋体" w:eastAsia="宋体" w:cs="宋体"/>
                <w:i w:val="0"/>
                <w:iCs w:val="0"/>
                <w:color w:val="404040"/>
                <w:kern w:val="0"/>
                <w:sz w:val="23"/>
                <w:szCs w:val="23"/>
                <w:u w:val="none"/>
                <w:lang w:val="en-US" w:eastAsia="zh-CN" w:bidi="ar"/>
              </w:rPr>
              <w:t>分</w:t>
            </w:r>
            <w:r>
              <w:rPr>
                <w:rStyle w:val="10"/>
                <w:lang w:val="en-US" w:eastAsia="zh-CN" w:bidi="ar"/>
              </w:rPr>
              <w:t xml:space="preserve">): </w:t>
            </w:r>
            <w:r>
              <w:rPr>
                <w:rFonts w:hint="eastAsia" w:ascii="宋体" w:hAnsi="宋体" w:eastAsia="宋体" w:cs="宋体"/>
                <w:i w:val="0"/>
                <w:iCs w:val="0"/>
                <w:color w:val="404040"/>
                <w:kern w:val="0"/>
                <w:sz w:val="23"/>
                <w:szCs w:val="23"/>
                <w:u w:val="none"/>
                <w:lang w:val="en-US" w:eastAsia="zh-CN" w:bidi="ar"/>
              </w:rPr>
              <w:t>有基本的体系和管理措施。</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127F0">
            <w:pPr>
              <w:jc w:val="center"/>
              <w:rPr>
                <w:rFonts w:hint="default" w:ascii="Segoe UI" w:hAnsi="Segoe UI" w:eastAsia="Segoe UI" w:cs="Segoe UI"/>
                <w:i w:val="0"/>
                <w:iCs w:val="0"/>
                <w:color w:val="40404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72F65">
            <w:pPr>
              <w:jc w:val="center"/>
              <w:rPr>
                <w:rFonts w:hint="eastAsia" w:ascii="宋体" w:hAnsi="宋体" w:eastAsia="宋体" w:cs="宋体"/>
                <w:i w:val="0"/>
                <w:iCs w:val="0"/>
                <w:color w:val="404040"/>
                <w:sz w:val="23"/>
                <w:szCs w:val="23"/>
                <w:u w:val="none"/>
              </w:rPr>
            </w:pPr>
          </w:p>
        </w:tc>
      </w:tr>
      <w:tr w14:paraId="7C876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6B925D1D">
            <w:pPr>
              <w:jc w:val="center"/>
              <w:rPr>
                <w:rFonts w:hint="default" w:ascii="Times New Roman" w:hAnsi="Times New Roman" w:eastAsia="等线" w:cs="Times New Roman"/>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B8E4F">
            <w:pPr>
              <w:jc w:val="center"/>
              <w:rPr>
                <w:rFonts w:hint="eastAsia" w:ascii="等线" w:hAnsi="等线" w:eastAsia="等线" w:cs="等线"/>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0267F">
            <w:pPr>
              <w:rPr>
                <w:rFonts w:hint="default" w:ascii="Segoe UI" w:hAnsi="Segoe UI" w:eastAsia="Segoe UI" w:cs="Segoe UI"/>
                <w:i w:val="0"/>
                <w:iCs w:val="0"/>
                <w:color w:val="40404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E01E2C">
            <w:pPr>
              <w:keepNext w:val="0"/>
              <w:keepLines w:val="0"/>
              <w:widowControl/>
              <w:suppressLineNumbers w:val="0"/>
              <w:jc w:val="left"/>
              <w:textAlignment w:val="center"/>
              <w:rPr>
                <w:rFonts w:hint="eastAsia" w:ascii="宋体" w:hAnsi="宋体" w:eastAsia="宋体" w:cs="宋体"/>
                <w:i w:val="0"/>
                <w:iCs w:val="0"/>
                <w:color w:val="404040"/>
                <w:sz w:val="23"/>
                <w:szCs w:val="23"/>
                <w:u w:val="none"/>
              </w:rPr>
            </w:pPr>
            <w:r>
              <w:rPr>
                <w:rFonts w:hint="eastAsia" w:ascii="宋体" w:hAnsi="宋体" w:eastAsia="宋体" w:cs="宋体"/>
                <w:i w:val="0"/>
                <w:iCs w:val="0"/>
                <w:color w:val="404040"/>
                <w:kern w:val="0"/>
                <w:sz w:val="23"/>
                <w:szCs w:val="23"/>
                <w:u w:val="none"/>
                <w:lang w:val="en-US" w:eastAsia="zh-CN" w:bidi="ar"/>
              </w:rPr>
              <w:t>一般</w:t>
            </w:r>
            <w:r>
              <w:rPr>
                <w:rStyle w:val="10"/>
                <w:lang w:val="en-US" w:eastAsia="zh-CN" w:bidi="ar"/>
              </w:rPr>
              <w:t xml:space="preserve"> (1-4</w:t>
            </w:r>
            <w:r>
              <w:rPr>
                <w:rFonts w:hint="eastAsia" w:ascii="宋体" w:hAnsi="宋体" w:eastAsia="宋体" w:cs="宋体"/>
                <w:i w:val="0"/>
                <w:iCs w:val="0"/>
                <w:color w:val="404040"/>
                <w:kern w:val="0"/>
                <w:sz w:val="23"/>
                <w:szCs w:val="23"/>
                <w:u w:val="none"/>
                <w:lang w:val="en-US" w:eastAsia="zh-CN" w:bidi="ar"/>
              </w:rPr>
              <w:t>分</w:t>
            </w:r>
            <w:r>
              <w:rPr>
                <w:rStyle w:val="10"/>
                <w:lang w:val="en-US" w:eastAsia="zh-CN" w:bidi="ar"/>
              </w:rPr>
              <w:t xml:space="preserve">): </w:t>
            </w:r>
            <w:r>
              <w:rPr>
                <w:rFonts w:hint="eastAsia" w:ascii="宋体" w:hAnsi="宋体" w:eastAsia="宋体" w:cs="宋体"/>
                <w:i w:val="0"/>
                <w:iCs w:val="0"/>
                <w:color w:val="404040"/>
                <w:kern w:val="0"/>
                <w:sz w:val="23"/>
                <w:szCs w:val="23"/>
                <w:u w:val="none"/>
                <w:lang w:val="en-US" w:eastAsia="zh-CN" w:bidi="ar"/>
              </w:rPr>
              <w:t>要点缺失或流于形式。</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FB9B4">
            <w:pPr>
              <w:jc w:val="center"/>
              <w:rPr>
                <w:rFonts w:hint="default" w:ascii="Segoe UI" w:hAnsi="Segoe UI" w:eastAsia="Segoe UI" w:cs="Segoe UI"/>
                <w:i w:val="0"/>
                <w:iCs w:val="0"/>
                <w:color w:val="40404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04C98">
            <w:pPr>
              <w:jc w:val="center"/>
              <w:rPr>
                <w:rFonts w:hint="eastAsia" w:ascii="宋体" w:hAnsi="宋体" w:eastAsia="宋体" w:cs="宋体"/>
                <w:i w:val="0"/>
                <w:iCs w:val="0"/>
                <w:color w:val="404040"/>
                <w:sz w:val="23"/>
                <w:szCs w:val="23"/>
                <w:u w:val="none"/>
              </w:rPr>
            </w:pPr>
          </w:p>
        </w:tc>
      </w:tr>
      <w:tr w14:paraId="16907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14:paraId="1F1F017B">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1B8FD0">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工程业绩</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5F3140">
            <w:pPr>
              <w:keepNext w:val="0"/>
              <w:keepLines w:val="0"/>
              <w:widowControl/>
              <w:suppressLineNumbers w:val="0"/>
              <w:jc w:val="left"/>
              <w:textAlignment w:val="center"/>
              <w:rPr>
                <w:rFonts w:hint="default" w:ascii="Segoe UI" w:hAnsi="Segoe UI" w:eastAsia="Segoe UI" w:cs="Segoe UI"/>
                <w:i w:val="0"/>
                <w:iCs w:val="0"/>
                <w:color w:val="404040"/>
                <w:sz w:val="22"/>
                <w:szCs w:val="22"/>
                <w:u w:val="none"/>
              </w:rPr>
            </w:pPr>
            <w:r>
              <w:rPr>
                <w:rFonts w:hint="default" w:ascii="Segoe UI" w:hAnsi="Segoe UI" w:eastAsia="Segoe UI" w:cs="Segoe UI"/>
                <w:i w:val="0"/>
                <w:iCs w:val="0"/>
                <w:color w:val="404040"/>
                <w:kern w:val="0"/>
                <w:sz w:val="22"/>
                <w:szCs w:val="22"/>
                <w:u w:val="none"/>
                <w:lang w:val="en-US" w:eastAsia="zh-CN" w:bidi="ar"/>
              </w:rPr>
              <w:t>类似工程业绩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E62BE1">
            <w:pPr>
              <w:keepNext w:val="0"/>
              <w:keepLines w:val="0"/>
              <w:widowControl/>
              <w:suppressLineNumbers w:val="0"/>
              <w:jc w:val="left"/>
              <w:textAlignment w:val="center"/>
              <w:rPr>
                <w:rFonts w:hint="eastAsia" w:ascii="宋体" w:hAnsi="宋体" w:eastAsia="宋体" w:cs="宋体"/>
                <w:i w:val="0"/>
                <w:iCs w:val="0"/>
                <w:color w:val="404040"/>
                <w:sz w:val="23"/>
                <w:szCs w:val="23"/>
                <w:u w:val="none"/>
              </w:rPr>
            </w:pPr>
            <w:r>
              <w:rPr>
                <w:rFonts w:hint="eastAsia" w:ascii="宋体" w:hAnsi="宋体" w:eastAsia="宋体" w:cs="宋体"/>
                <w:i w:val="0"/>
                <w:iCs w:val="0"/>
                <w:color w:val="404040"/>
                <w:kern w:val="0"/>
                <w:sz w:val="23"/>
                <w:szCs w:val="23"/>
                <w:u w:val="none"/>
                <w:lang w:val="en-US" w:eastAsia="zh-CN" w:bidi="ar"/>
              </w:rPr>
              <w:t>自</w:t>
            </w:r>
            <w:r>
              <w:rPr>
                <w:rStyle w:val="10"/>
                <w:lang w:val="en-US" w:eastAsia="zh-CN" w:bidi="ar"/>
              </w:rPr>
              <w:t>2020</w:t>
            </w:r>
            <w:r>
              <w:rPr>
                <w:rFonts w:hint="eastAsia" w:ascii="宋体" w:hAnsi="宋体" w:eastAsia="宋体" w:cs="宋体"/>
                <w:i w:val="0"/>
                <w:iCs w:val="0"/>
                <w:color w:val="404040"/>
                <w:kern w:val="0"/>
                <w:sz w:val="23"/>
                <w:szCs w:val="23"/>
                <w:u w:val="none"/>
                <w:lang w:val="en-US" w:eastAsia="zh-CN" w:bidi="ar"/>
              </w:rPr>
              <w:t>年</w:t>
            </w:r>
            <w:r>
              <w:rPr>
                <w:rStyle w:val="10"/>
                <w:lang w:val="en-US" w:eastAsia="zh-CN" w:bidi="ar"/>
              </w:rPr>
              <w:t>1</w:t>
            </w:r>
            <w:r>
              <w:rPr>
                <w:rFonts w:hint="eastAsia" w:ascii="宋体" w:hAnsi="宋体" w:eastAsia="宋体" w:cs="宋体"/>
                <w:i w:val="0"/>
                <w:iCs w:val="0"/>
                <w:color w:val="404040"/>
                <w:kern w:val="0"/>
                <w:sz w:val="23"/>
                <w:szCs w:val="23"/>
                <w:u w:val="none"/>
                <w:lang w:val="en-US" w:eastAsia="zh-CN" w:bidi="ar"/>
              </w:rPr>
              <w:t>月</w:t>
            </w:r>
            <w:r>
              <w:rPr>
                <w:rStyle w:val="10"/>
                <w:lang w:val="en-US" w:eastAsia="zh-CN" w:bidi="ar"/>
              </w:rPr>
              <w:t>1</w:t>
            </w:r>
            <w:r>
              <w:rPr>
                <w:rFonts w:hint="eastAsia" w:ascii="宋体" w:hAnsi="宋体" w:eastAsia="宋体" w:cs="宋体"/>
                <w:i w:val="0"/>
                <w:iCs w:val="0"/>
                <w:color w:val="404040"/>
                <w:kern w:val="0"/>
                <w:sz w:val="23"/>
                <w:szCs w:val="23"/>
                <w:u w:val="none"/>
                <w:lang w:val="en-US" w:eastAsia="zh-CN" w:bidi="ar"/>
              </w:rPr>
              <w:t>日起，每提供</w:t>
            </w:r>
            <w:r>
              <w:rPr>
                <w:rStyle w:val="10"/>
                <w:lang w:val="en-US" w:eastAsia="zh-CN" w:bidi="ar"/>
              </w:rPr>
              <w:t>1</w:t>
            </w:r>
            <w:r>
              <w:rPr>
                <w:rFonts w:hint="eastAsia" w:ascii="宋体" w:hAnsi="宋体" w:eastAsia="宋体" w:cs="宋体"/>
                <w:i w:val="0"/>
                <w:iCs w:val="0"/>
                <w:color w:val="404040"/>
                <w:kern w:val="0"/>
                <w:sz w:val="23"/>
                <w:szCs w:val="23"/>
                <w:u w:val="none"/>
                <w:lang w:val="en-US" w:eastAsia="zh-CN" w:bidi="ar"/>
              </w:rPr>
              <w:t>项处理烟气量</w:t>
            </w:r>
            <w:r>
              <w:rPr>
                <w:rStyle w:val="10"/>
                <w:lang w:val="en-US" w:eastAsia="zh-CN" w:bidi="ar"/>
              </w:rPr>
              <w:t>≥</w:t>
            </w:r>
            <w:r>
              <w:rPr>
                <w:rFonts w:hint="eastAsia" w:ascii="宋体" w:hAnsi="宋体" w:eastAsia="宋体" w:cs="宋体"/>
                <w:i w:val="0"/>
                <w:iCs w:val="0"/>
                <w:color w:val="404040"/>
                <w:kern w:val="0"/>
                <w:sz w:val="23"/>
                <w:szCs w:val="23"/>
                <w:u w:val="none"/>
                <w:lang w:val="en-US" w:eastAsia="zh-CN" w:bidi="ar"/>
              </w:rPr>
              <w:t>本项目且工艺为石灰/石灰石-石膏法</w:t>
            </w:r>
            <w:r>
              <w:rPr>
                <w:rStyle w:val="10"/>
                <w:lang w:val="en-US" w:eastAsia="zh-CN" w:bidi="ar"/>
              </w:rPr>
              <w:t>EPC</w:t>
            </w:r>
            <w:r>
              <w:rPr>
                <w:rFonts w:hint="eastAsia" w:ascii="宋体" w:hAnsi="宋体" w:eastAsia="宋体" w:cs="宋体"/>
                <w:i w:val="0"/>
                <w:iCs w:val="0"/>
                <w:color w:val="404040"/>
                <w:kern w:val="0"/>
                <w:sz w:val="23"/>
                <w:szCs w:val="23"/>
                <w:u w:val="none"/>
                <w:lang w:val="en-US" w:eastAsia="zh-CN" w:bidi="ar"/>
              </w:rPr>
              <w:t>总承包已竣工验收合格的业绩，得2分。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F41DC3">
            <w:pPr>
              <w:keepNext w:val="0"/>
              <w:keepLines w:val="0"/>
              <w:widowControl/>
              <w:suppressLineNumbers w:val="0"/>
              <w:jc w:val="center"/>
              <w:textAlignment w:val="center"/>
              <w:rPr>
                <w:rFonts w:hint="default" w:ascii="Segoe UI" w:hAnsi="Segoe UI" w:eastAsia="Segoe UI" w:cs="Segoe UI"/>
                <w:i w:val="0"/>
                <w:iCs w:val="0"/>
                <w:color w:val="404040"/>
                <w:sz w:val="22"/>
                <w:szCs w:val="22"/>
                <w:u w:val="none"/>
              </w:rPr>
            </w:pPr>
            <w:r>
              <w:rPr>
                <w:rFonts w:hint="default" w:ascii="Segoe UI" w:hAnsi="Segoe UI" w:eastAsia="Segoe UI" w:cs="Segoe UI"/>
                <w:i w:val="0"/>
                <w:iCs w:val="0"/>
                <w:color w:val="404040"/>
                <w:kern w:val="0"/>
                <w:sz w:val="22"/>
                <w:szCs w:val="22"/>
                <w:u w:val="none"/>
                <w:lang w:val="en-US" w:eastAsia="zh-CN" w:bidi="ar"/>
              </w:rPr>
              <w:t>10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CD639">
            <w:pPr>
              <w:jc w:val="center"/>
              <w:rPr>
                <w:rFonts w:hint="eastAsia" w:ascii="宋体" w:hAnsi="宋体" w:eastAsia="宋体" w:cs="宋体"/>
                <w:i w:val="0"/>
                <w:iCs w:val="0"/>
                <w:color w:val="404040"/>
                <w:sz w:val="23"/>
                <w:szCs w:val="23"/>
                <w:u w:val="none"/>
              </w:rPr>
            </w:pPr>
          </w:p>
        </w:tc>
      </w:tr>
      <w:tr w14:paraId="7043F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7021A4A1">
            <w:pPr>
              <w:jc w:val="center"/>
              <w:rPr>
                <w:rFonts w:hint="default" w:ascii="Times New Roman" w:hAnsi="Times New Roman" w:eastAsia="等线" w:cs="Times New Roman"/>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D7290">
            <w:pPr>
              <w:jc w:val="center"/>
              <w:rPr>
                <w:rFonts w:hint="eastAsia" w:ascii="等线" w:hAnsi="等线" w:eastAsia="等线" w:cs="等线"/>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DC89F">
            <w:pPr>
              <w:rPr>
                <w:rFonts w:hint="default" w:ascii="Segoe UI" w:hAnsi="Segoe UI" w:eastAsia="Segoe UI" w:cs="Segoe UI"/>
                <w:i w:val="0"/>
                <w:iCs w:val="0"/>
                <w:color w:val="40404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D059A8">
            <w:pPr>
              <w:keepNext w:val="0"/>
              <w:keepLines w:val="0"/>
              <w:widowControl/>
              <w:suppressLineNumbers w:val="0"/>
              <w:jc w:val="left"/>
              <w:textAlignment w:val="center"/>
              <w:rPr>
                <w:rFonts w:hint="eastAsia" w:ascii="宋体" w:hAnsi="宋体" w:eastAsia="宋体" w:cs="宋体"/>
                <w:i w:val="0"/>
                <w:iCs w:val="0"/>
                <w:color w:val="404040"/>
                <w:sz w:val="23"/>
                <w:szCs w:val="23"/>
                <w:u w:val="none"/>
              </w:rPr>
            </w:pPr>
            <w:r>
              <w:rPr>
                <w:rFonts w:hint="eastAsia" w:ascii="宋体" w:hAnsi="宋体" w:eastAsia="宋体" w:cs="宋体"/>
                <w:i w:val="0"/>
                <w:iCs w:val="0"/>
                <w:color w:val="404040"/>
                <w:kern w:val="0"/>
                <w:sz w:val="23"/>
                <w:szCs w:val="23"/>
                <w:u w:val="none"/>
                <w:lang w:val="en-US" w:eastAsia="zh-CN" w:bidi="ar"/>
              </w:rPr>
              <w:t>注：</w:t>
            </w:r>
            <w:r>
              <w:rPr>
                <w:rStyle w:val="10"/>
                <w:lang w:val="en-US" w:eastAsia="zh-CN" w:bidi="ar"/>
              </w:rPr>
              <w:t xml:space="preserve"> </w:t>
            </w:r>
            <w:r>
              <w:rPr>
                <w:rFonts w:hint="eastAsia" w:ascii="宋体" w:hAnsi="宋体" w:eastAsia="宋体" w:cs="宋体"/>
                <w:i w:val="0"/>
                <w:iCs w:val="0"/>
                <w:color w:val="404040"/>
                <w:kern w:val="0"/>
                <w:sz w:val="23"/>
                <w:szCs w:val="23"/>
                <w:u w:val="none"/>
                <w:lang w:val="en-US" w:eastAsia="zh-CN" w:bidi="ar"/>
              </w:rPr>
              <w:t>须提供合同复印件（含规模、工艺条款）及竣工验收证明。本项最高得</w:t>
            </w:r>
            <w:r>
              <w:rPr>
                <w:rStyle w:val="10"/>
                <w:lang w:val="en-US" w:eastAsia="zh-CN" w:bidi="ar"/>
              </w:rPr>
              <w:t>10</w:t>
            </w:r>
            <w:r>
              <w:rPr>
                <w:rFonts w:hint="eastAsia" w:ascii="宋体" w:hAnsi="宋体" w:eastAsia="宋体" w:cs="宋体"/>
                <w:i w:val="0"/>
                <w:iCs w:val="0"/>
                <w:color w:val="404040"/>
                <w:kern w:val="0"/>
                <w:sz w:val="23"/>
                <w:szCs w:val="23"/>
                <w:u w:val="none"/>
                <w:lang w:val="en-US" w:eastAsia="zh-CN" w:bidi="ar"/>
              </w:rPr>
              <w:t>分。</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42E17">
            <w:pPr>
              <w:jc w:val="center"/>
              <w:rPr>
                <w:rFonts w:hint="default" w:ascii="Segoe UI" w:hAnsi="Segoe UI" w:eastAsia="Segoe UI" w:cs="Segoe UI"/>
                <w:i w:val="0"/>
                <w:iCs w:val="0"/>
                <w:color w:val="40404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9D71A">
            <w:pPr>
              <w:jc w:val="center"/>
              <w:rPr>
                <w:rFonts w:hint="eastAsia" w:ascii="宋体" w:hAnsi="宋体" w:eastAsia="宋体" w:cs="宋体"/>
                <w:i w:val="0"/>
                <w:iCs w:val="0"/>
                <w:color w:val="404040"/>
                <w:sz w:val="23"/>
                <w:szCs w:val="23"/>
                <w:u w:val="none"/>
              </w:rPr>
            </w:pPr>
          </w:p>
        </w:tc>
      </w:tr>
      <w:tr w14:paraId="10ADB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A260F">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EB6CA">
            <w:pPr>
              <w:keepNext w:val="0"/>
              <w:keepLines w:val="0"/>
              <w:widowControl/>
              <w:suppressLineNumbers w:val="0"/>
              <w:jc w:val="left"/>
              <w:textAlignment w:val="center"/>
              <w:rPr>
                <w:rFonts w:hint="default" w:ascii="Times New Roman" w:hAnsi="Times New Roman" w:eastAsia="等线" w:cs="Times New Roman"/>
                <w:i w:val="0"/>
                <w:iCs w:val="0"/>
                <w:color w:val="000000"/>
                <w:sz w:val="24"/>
                <w:szCs w:val="24"/>
                <w:u w:val="none"/>
              </w:rPr>
            </w:pPr>
            <w:r>
              <w:rPr>
                <w:rStyle w:val="11"/>
                <w:lang w:val="en-US" w:eastAsia="zh-CN" w:bidi="ar"/>
              </w:rPr>
              <w:t>签名：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ED4F2">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11"/>
                <w:lang w:val="en-US" w:eastAsia="zh-CN" w:bidi="ar"/>
              </w:rPr>
              <w:t>合计总分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2FF81">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4AEBD">
            <w:pPr>
              <w:jc w:val="center"/>
              <w:rPr>
                <w:rFonts w:hint="default" w:ascii="Times New Roman" w:hAnsi="Times New Roman" w:eastAsia="等线" w:cs="Times New Roman"/>
                <w:i w:val="0"/>
                <w:iCs w:val="0"/>
                <w:color w:val="000000"/>
                <w:sz w:val="24"/>
                <w:szCs w:val="24"/>
                <w:u w:val="none"/>
              </w:rPr>
            </w:pPr>
          </w:p>
        </w:tc>
      </w:tr>
    </w:tbl>
    <w:p w14:paraId="309F16ED">
      <w:pPr>
        <w:snapToGrid w:val="0"/>
        <w:spacing w:line="360" w:lineRule="auto"/>
        <w:ind w:firstLine="560" w:firstLineChars="200"/>
        <w:rPr>
          <w:rFonts w:hint="eastAsia" w:ascii="宋体" w:hAnsi="宋体" w:cs="宋体"/>
          <w:sz w:val="28"/>
          <w:szCs w:val="28"/>
        </w:rPr>
      </w:pPr>
    </w:p>
    <w:p w14:paraId="4BC4C06A">
      <w:pPr>
        <w:pStyle w:val="3"/>
        <w:spacing w:line="360" w:lineRule="auto"/>
        <w:ind w:firstLine="280" w:firstLineChars="100"/>
        <w:rPr>
          <w:rFonts w:ascii="宋体" w:hAnsi="宋体" w:cs="宋体"/>
          <w:sz w:val="28"/>
          <w:szCs w:val="28"/>
        </w:rPr>
      </w:pPr>
      <w:r>
        <w:rPr>
          <w:rFonts w:hint="eastAsia" w:ascii="宋体" w:hAnsi="宋体" w:cs="宋体"/>
          <w:sz w:val="28"/>
          <w:szCs w:val="28"/>
          <w:lang w:val="en-US" w:eastAsia="zh-CN"/>
        </w:rPr>
        <w:t>3</w:t>
      </w:r>
      <w:r>
        <w:rPr>
          <w:rFonts w:hint="eastAsia" w:ascii="宋体" w:hAnsi="宋体" w:cs="宋体"/>
          <w:sz w:val="28"/>
          <w:szCs w:val="28"/>
        </w:rPr>
        <w:t>) 价格标书</w:t>
      </w:r>
    </w:p>
    <w:p w14:paraId="3C16A9C0">
      <w:pPr>
        <w:snapToGrid w:val="0"/>
        <w:spacing w:line="360" w:lineRule="auto"/>
        <w:ind w:firstLine="280" w:firstLineChars="100"/>
        <w:rPr>
          <w:rFonts w:hint="eastAsia"/>
        </w:rPr>
      </w:pPr>
      <w:r>
        <w:rPr>
          <w:rFonts w:hint="eastAsia" w:ascii="宋体" w:hAnsi="宋体" w:cs="宋体"/>
          <w:sz w:val="28"/>
          <w:szCs w:val="28"/>
        </w:rPr>
        <w:t>（1）在价格标书首页按附件1格式明确福建科达新能源科技有限公司A区石墨化烟气脱硫系统的</w:t>
      </w:r>
      <w:r>
        <w:rPr>
          <w:rFonts w:ascii="宋体" w:hAnsi="宋体" w:cs="宋体"/>
          <w:sz w:val="28"/>
          <w:szCs w:val="28"/>
        </w:rPr>
        <w:t>报价</w:t>
      </w:r>
      <w:r>
        <w:rPr>
          <w:rFonts w:hint="eastAsia" w:ascii="宋体" w:hAnsi="宋体" w:cs="宋体"/>
          <w:sz w:val="28"/>
          <w:szCs w:val="28"/>
        </w:rPr>
        <w:t>，报价</w:t>
      </w:r>
      <w:r>
        <w:rPr>
          <w:rFonts w:ascii="宋体" w:hAnsi="宋体" w:cs="宋体"/>
          <w:sz w:val="28"/>
          <w:szCs w:val="28"/>
        </w:rPr>
        <w:t>需</w:t>
      </w:r>
      <w:r>
        <w:rPr>
          <w:rFonts w:hint="eastAsia" w:ascii="宋体" w:hAnsi="宋体" w:cs="宋体"/>
          <w:sz w:val="28"/>
          <w:szCs w:val="28"/>
        </w:rPr>
        <w:t>签名盖章，否则按无效投标处理。</w:t>
      </w:r>
    </w:p>
    <w:p w14:paraId="4FBE96EA">
      <w:pPr>
        <w:pStyle w:val="3"/>
        <w:spacing w:line="360" w:lineRule="auto"/>
        <w:rPr>
          <w:rFonts w:hint="eastAsia" w:ascii="宋体" w:hAnsi="宋体" w:cs="宋体"/>
          <w:sz w:val="28"/>
          <w:szCs w:val="28"/>
        </w:rPr>
      </w:pPr>
      <w:r>
        <w:rPr>
          <w:rFonts w:ascii="宋体" w:hAnsi="宋体" w:cs="宋体"/>
          <w:sz w:val="28"/>
          <w:szCs w:val="28"/>
        </w:rPr>
        <w:t>6</w:t>
      </w:r>
      <w:r>
        <w:rPr>
          <w:rFonts w:hint="eastAsia" w:ascii="宋体" w:hAnsi="宋体" w:cs="宋体"/>
          <w:sz w:val="28"/>
          <w:szCs w:val="28"/>
        </w:rPr>
        <w:t>.</w:t>
      </w:r>
      <w:r>
        <w:rPr>
          <w:rFonts w:hint="eastAsia" w:ascii="宋体" w:hAnsi="宋体" w:cs="宋体"/>
          <w:b/>
          <w:sz w:val="28"/>
          <w:szCs w:val="28"/>
        </w:rPr>
        <w:t>投标截止时间</w:t>
      </w:r>
      <w:r>
        <w:rPr>
          <w:rFonts w:hint="eastAsia" w:ascii="宋体" w:hAnsi="宋体" w:cs="宋体"/>
          <w:sz w:val="28"/>
          <w:szCs w:val="28"/>
        </w:rPr>
        <w:t>：</w:t>
      </w:r>
    </w:p>
    <w:p w14:paraId="5708B1B3">
      <w:pPr>
        <w:pStyle w:val="3"/>
        <w:spacing w:line="360" w:lineRule="auto"/>
        <w:rPr>
          <w:rFonts w:hint="eastAsia" w:ascii="宋体" w:hAnsi="宋体" w:cs="宋体"/>
          <w:sz w:val="28"/>
          <w:szCs w:val="28"/>
        </w:rPr>
      </w:pPr>
      <w:r>
        <w:rPr>
          <w:rFonts w:ascii="宋体" w:hAnsi="宋体" w:cs="宋体"/>
          <w:sz w:val="28"/>
          <w:szCs w:val="28"/>
        </w:rPr>
        <w:tab/>
      </w:r>
      <w:r>
        <w:rPr>
          <w:rFonts w:ascii="宋体" w:hAnsi="宋体" w:cs="宋体"/>
          <w:sz w:val="28"/>
          <w:szCs w:val="28"/>
        </w:rPr>
        <w:t xml:space="preserve">  </w:t>
      </w:r>
      <w:r>
        <w:rPr>
          <w:rFonts w:hint="eastAsia" w:ascii="宋体" w:hAnsi="宋体" w:cs="宋体"/>
          <w:sz w:val="28"/>
          <w:szCs w:val="28"/>
        </w:rPr>
        <w:t>投标文件密封后封面务必注明：福建科达新能源科技有限公司A区石墨化烟气脱硫系统投标文件，加盖公章后，寄送或送达福建省三明市大田县太华镇罗丰工业园福建科达新能源科技有限公司，收件人（</w:t>
      </w:r>
      <w:r>
        <w:rPr>
          <w:rFonts w:hint="eastAsia" w:ascii="宋体" w:hAnsi="宋体" w:cs="宋体"/>
          <w:sz w:val="28"/>
          <w:szCs w:val="28"/>
          <w:highlight w:val="none"/>
          <w:lang w:val="en-US" w:eastAsia="zh-CN"/>
        </w:rPr>
        <w:t>财务</w:t>
      </w:r>
      <w:r>
        <w:rPr>
          <w:rFonts w:hint="eastAsia" w:ascii="宋体" w:hAnsi="宋体" w:cs="宋体"/>
          <w:sz w:val="28"/>
          <w:szCs w:val="28"/>
          <w:highlight w:val="none"/>
        </w:rPr>
        <w:t>部：</w:t>
      </w:r>
      <w:r>
        <w:rPr>
          <w:rFonts w:hint="eastAsia" w:ascii="宋体" w:hAnsi="宋体" w:cs="宋体"/>
          <w:sz w:val="28"/>
          <w:szCs w:val="28"/>
          <w:highlight w:val="none"/>
          <w:lang w:val="en-US" w:eastAsia="zh-CN"/>
        </w:rPr>
        <w:t>李亚平</w:t>
      </w:r>
      <w:r>
        <w:rPr>
          <w:rFonts w:hint="eastAsia" w:ascii="宋体" w:hAnsi="宋体" w:cs="宋体"/>
          <w:sz w:val="28"/>
          <w:szCs w:val="28"/>
          <w:highlight w:val="none"/>
        </w:rPr>
        <w:t>、联系电话：18065585963）（投标人需将电子版投标文件拷贝到U盘与标书一并送达）。资格预审标</w:t>
      </w:r>
      <w:r>
        <w:rPr>
          <w:rFonts w:hint="eastAsia" w:ascii="宋体" w:hAnsi="宋体" w:cs="宋体"/>
          <w:sz w:val="28"/>
          <w:szCs w:val="28"/>
        </w:rPr>
        <w:t>书送到截止时间为202</w:t>
      </w:r>
      <w:r>
        <w:rPr>
          <w:rFonts w:hint="eastAsia" w:ascii="宋体" w:hAnsi="宋体" w:cs="宋体"/>
          <w:sz w:val="28"/>
          <w:szCs w:val="28"/>
          <w:lang w:val="en-US" w:eastAsia="zh-CN"/>
        </w:rPr>
        <w:t>5</w:t>
      </w:r>
      <w:r>
        <w:rPr>
          <w:rFonts w:hint="eastAsia" w:ascii="宋体" w:hAnsi="宋体" w:cs="宋体"/>
          <w:sz w:val="28"/>
          <w:szCs w:val="28"/>
        </w:rPr>
        <w:t>年0</w:t>
      </w:r>
      <w:r>
        <w:rPr>
          <w:rFonts w:hint="eastAsia" w:ascii="宋体" w:hAnsi="宋体" w:cs="宋体"/>
          <w:sz w:val="28"/>
          <w:szCs w:val="28"/>
          <w:lang w:val="en-US" w:eastAsia="zh-CN"/>
        </w:rPr>
        <w:t>9</w:t>
      </w:r>
      <w:r>
        <w:rPr>
          <w:rFonts w:hint="eastAsia" w:ascii="宋体" w:hAnsi="宋体" w:cs="宋体"/>
          <w:sz w:val="28"/>
          <w:szCs w:val="28"/>
        </w:rPr>
        <w:t>月</w:t>
      </w:r>
      <w:r>
        <w:rPr>
          <w:rFonts w:hint="eastAsia" w:ascii="宋体" w:hAnsi="宋体" w:cs="宋体"/>
          <w:sz w:val="28"/>
          <w:szCs w:val="28"/>
          <w:lang w:val="en-US" w:eastAsia="zh-CN"/>
        </w:rPr>
        <w:t>1</w:t>
      </w:r>
      <w:r>
        <w:rPr>
          <w:rFonts w:hint="eastAsia" w:ascii="宋体" w:hAnsi="宋体" w:cs="宋体"/>
          <w:sz w:val="28"/>
          <w:szCs w:val="28"/>
        </w:rPr>
        <w:t>2日下午17:00，标书送达</w:t>
      </w:r>
      <w:r>
        <w:rPr>
          <w:rFonts w:ascii="宋体" w:hAnsi="宋体" w:cs="宋体"/>
          <w:sz w:val="28"/>
          <w:szCs w:val="28"/>
        </w:rPr>
        <w:t>截止时间计划为</w:t>
      </w:r>
      <w:r>
        <w:rPr>
          <w:rFonts w:hint="eastAsia" w:ascii="宋体" w:hAnsi="宋体" w:cs="宋体"/>
          <w:sz w:val="28"/>
          <w:szCs w:val="28"/>
        </w:rPr>
        <w:t>202</w:t>
      </w:r>
      <w:r>
        <w:rPr>
          <w:rFonts w:hint="eastAsia" w:ascii="宋体" w:hAnsi="宋体" w:cs="宋体"/>
          <w:sz w:val="28"/>
          <w:szCs w:val="28"/>
          <w:lang w:val="en-US" w:eastAsia="zh-CN"/>
        </w:rPr>
        <w:t>5</w:t>
      </w:r>
      <w:r>
        <w:rPr>
          <w:rFonts w:hint="eastAsia" w:ascii="宋体" w:hAnsi="宋体" w:cs="宋体"/>
          <w:sz w:val="28"/>
          <w:szCs w:val="28"/>
        </w:rPr>
        <w:t>年0</w:t>
      </w:r>
      <w:r>
        <w:rPr>
          <w:rFonts w:hint="eastAsia" w:ascii="宋体" w:hAnsi="宋体" w:cs="宋体"/>
          <w:sz w:val="28"/>
          <w:szCs w:val="28"/>
          <w:lang w:val="en-US" w:eastAsia="zh-CN"/>
        </w:rPr>
        <w:t>9</w:t>
      </w:r>
      <w:r>
        <w:rPr>
          <w:rFonts w:hint="eastAsia" w:ascii="宋体" w:hAnsi="宋体" w:cs="宋体"/>
          <w:sz w:val="28"/>
          <w:szCs w:val="28"/>
        </w:rPr>
        <w:t>月</w:t>
      </w:r>
      <w:r>
        <w:rPr>
          <w:rFonts w:hint="eastAsia" w:ascii="宋体" w:hAnsi="宋体" w:cs="宋体"/>
          <w:sz w:val="28"/>
          <w:szCs w:val="28"/>
          <w:lang w:val="en-US" w:eastAsia="zh-CN"/>
        </w:rPr>
        <w:t>23</w:t>
      </w:r>
      <w:r>
        <w:rPr>
          <w:rFonts w:hint="eastAsia" w:ascii="宋体" w:hAnsi="宋体" w:cs="宋体"/>
          <w:sz w:val="28"/>
          <w:szCs w:val="28"/>
        </w:rPr>
        <w:t>日下午17:00。</w:t>
      </w:r>
    </w:p>
    <w:p w14:paraId="2BD975AE">
      <w:pPr>
        <w:snapToGrid w:val="0"/>
        <w:spacing w:line="360" w:lineRule="auto"/>
        <w:rPr>
          <w:rFonts w:hint="eastAsia" w:ascii="宋体" w:hAnsi="宋体" w:eastAsia="宋体" w:cs="宋体"/>
          <w:b/>
          <w:sz w:val="28"/>
          <w:szCs w:val="28"/>
          <w:lang w:eastAsia="zh-CN"/>
        </w:rPr>
      </w:pPr>
      <w:r>
        <w:rPr>
          <w:rFonts w:hint="eastAsia" w:ascii="宋体" w:hAnsi="宋体" w:cs="宋体"/>
          <w:b/>
          <w:sz w:val="28"/>
          <w:szCs w:val="28"/>
        </w:rPr>
        <w:t>8.合同支付</w:t>
      </w:r>
      <w:r>
        <w:rPr>
          <w:rFonts w:hint="eastAsia" w:ascii="宋体" w:hAnsi="宋体" w:cs="宋体"/>
          <w:b/>
          <w:sz w:val="28"/>
          <w:szCs w:val="28"/>
          <w:lang w:eastAsia="zh-CN"/>
        </w:rPr>
        <w:t>：</w:t>
      </w:r>
    </w:p>
    <w:p w14:paraId="1FFEA8E0">
      <w:pPr>
        <w:snapToGrid w:val="0"/>
        <w:spacing w:line="360" w:lineRule="auto"/>
        <w:ind w:firstLine="280" w:firstLineChars="100"/>
        <w:rPr>
          <w:rFonts w:ascii="宋体" w:hAnsi="宋体" w:cs="宋体"/>
          <w:sz w:val="28"/>
          <w:szCs w:val="28"/>
        </w:rPr>
      </w:pPr>
      <w:r>
        <w:rPr>
          <w:rFonts w:hint="eastAsia" w:ascii="宋体" w:hAnsi="宋体" w:cs="宋体"/>
          <w:sz w:val="28"/>
          <w:szCs w:val="28"/>
        </w:rPr>
        <w:t>本招标项目的投标应以人民币报价，合同实施时亦以人民币支付。本投标报价应含13％增值税和</w:t>
      </w:r>
      <w:r>
        <w:rPr>
          <w:rFonts w:hint="eastAsia" w:ascii="宋体" w:hAnsi="宋体" w:cs="宋体"/>
          <w:sz w:val="28"/>
          <w:szCs w:val="28"/>
          <w:lang w:val="en-US" w:eastAsia="zh-CN"/>
        </w:rPr>
        <w:t>其他规</w:t>
      </w:r>
      <w:r>
        <w:rPr>
          <w:rFonts w:hint="eastAsia" w:ascii="宋体" w:hAnsi="宋体" w:cs="宋体"/>
          <w:sz w:val="28"/>
          <w:szCs w:val="28"/>
        </w:rPr>
        <w:t>费等，如有异议请另作说明。</w:t>
      </w:r>
    </w:p>
    <w:p w14:paraId="65C83409">
      <w:pPr>
        <w:snapToGrid w:val="0"/>
        <w:spacing w:line="360" w:lineRule="auto"/>
        <w:rPr>
          <w:rFonts w:hint="eastAsia" w:ascii="宋体" w:hAnsi="宋体" w:cs="宋体"/>
          <w:sz w:val="28"/>
          <w:szCs w:val="28"/>
        </w:rPr>
      </w:pPr>
      <w:r>
        <w:rPr>
          <w:rFonts w:hint="eastAsia" w:ascii="宋体" w:hAnsi="宋体" w:cs="宋体"/>
          <w:b/>
          <w:sz w:val="28"/>
          <w:szCs w:val="28"/>
        </w:rPr>
        <w:t>9.付款方式</w:t>
      </w:r>
      <w:r>
        <w:rPr>
          <w:rFonts w:hint="eastAsia" w:ascii="宋体" w:hAnsi="宋体" w:cs="宋体"/>
          <w:sz w:val="28"/>
          <w:szCs w:val="28"/>
        </w:rPr>
        <w:t>：</w:t>
      </w:r>
    </w:p>
    <w:p w14:paraId="60E52558">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付款</w:t>
      </w:r>
      <w:r>
        <w:rPr>
          <w:rFonts w:ascii="宋体" w:hAnsi="宋体" w:cs="宋体"/>
          <w:sz w:val="28"/>
          <w:szCs w:val="28"/>
        </w:rPr>
        <w:t>方式为</w:t>
      </w:r>
      <w:r>
        <w:rPr>
          <w:rFonts w:hint="eastAsia" w:ascii="宋体" w:hAnsi="宋体" w:cs="宋体"/>
          <w:sz w:val="28"/>
          <w:szCs w:val="28"/>
          <w:lang w:val="en-US" w:eastAsia="zh-CN"/>
        </w:rPr>
        <w:t>银行转账</w:t>
      </w:r>
      <w:r>
        <w:rPr>
          <w:rFonts w:hint="eastAsia" w:ascii="宋体" w:hAnsi="宋体" w:cs="宋体"/>
          <w:sz w:val="28"/>
          <w:szCs w:val="28"/>
        </w:rPr>
        <w:t>，</w:t>
      </w:r>
      <w:r>
        <w:rPr>
          <w:rFonts w:ascii="宋体" w:hAnsi="宋体" w:cs="宋体"/>
          <w:sz w:val="28"/>
          <w:szCs w:val="28"/>
        </w:rPr>
        <w:t>预付</w:t>
      </w:r>
      <w:r>
        <w:rPr>
          <w:rFonts w:hint="eastAsia" w:ascii="宋体" w:hAnsi="宋体" w:cs="宋体"/>
          <w:sz w:val="28"/>
          <w:szCs w:val="28"/>
        </w:rPr>
        <w:t>30</w:t>
      </w:r>
      <w:r>
        <w:rPr>
          <w:rFonts w:ascii="宋体" w:hAnsi="宋体" w:cs="宋体"/>
          <w:sz w:val="28"/>
          <w:szCs w:val="28"/>
        </w:rPr>
        <w:t>%，发货前付</w:t>
      </w:r>
      <w:r>
        <w:rPr>
          <w:rFonts w:hint="eastAsia" w:ascii="宋体" w:hAnsi="宋体" w:cs="宋体"/>
          <w:sz w:val="28"/>
          <w:szCs w:val="28"/>
        </w:rPr>
        <w:t>30</w:t>
      </w:r>
      <w:r>
        <w:rPr>
          <w:rFonts w:ascii="宋体" w:hAnsi="宋体" w:cs="宋体"/>
          <w:sz w:val="28"/>
          <w:szCs w:val="28"/>
        </w:rPr>
        <w:t>%，安装调试验收合格后付</w:t>
      </w:r>
      <w:r>
        <w:rPr>
          <w:rFonts w:hint="eastAsia" w:ascii="宋体" w:hAnsi="宋体" w:cs="宋体"/>
          <w:sz w:val="28"/>
          <w:szCs w:val="28"/>
        </w:rPr>
        <w:t>30</w:t>
      </w:r>
      <w:r>
        <w:rPr>
          <w:rFonts w:ascii="宋体" w:hAnsi="宋体" w:cs="宋体"/>
          <w:sz w:val="28"/>
          <w:szCs w:val="28"/>
        </w:rPr>
        <w:t>%，质保</w:t>
      </w:r>
      <w:r>
        <w:rPr>
          <w:rFonts w:hint="eastAsia" w:ascii="宋体" w:hAnsi="宋体" w:cs="宋体"/>
          <w:sz w:val="28"/>
          <w:szCs w:val="28"/>
        </w:rPr>
        <w:t>10</w:t>
      </w:r>
      <w:r>
        <w:rPr>
          <w:rFonts w:ascii="宋体" w:hAnsi="宋体" w:cs="宋体"/>
          <w:sz w:val="28"/>
          <w:szCs w:val="28"/>
        </w:rPr>
        <w:t>%，质保期</w:t>
      </w:r>
      <w:r>
        <w:rPr>
          <w:rFonts w:hint="eastAsia" w:ascii="宋体" w:hAnsi="宋体" w:cs="宋体"/>
          <w:sz w:val="28"/>
          <w:szCs w:val="28"/>
          <w:highlight w:val="yellow"/>
          <w:lang w:val="en-US" w:eastAsia="zh-CN"/>
        </w:rPr>
        <w:t>2</w:t>
      </w:r>
      <w:r>
        <w:rPr>
          <w:rFonts w:ascii="宋体" w:hAnsi="宋体" w:cs="宋体"/>
          <w:sz w:val="28"/>
          <w:szCs w:val="28"/>
        </w:rPr>
        <w:t>年</w:t>
      </w:r>
      <w:r>
        <w:rPr>
          <w:rFonts w:hint="eastAsia" w:ascii="宋体" w:hAnsi="宋体" w:cs="宋体"/>
          <w:sz w:val="28"/>
          <w:szCs w:val="28"/>
        </w:rPr>
        <w:t>。</w:t>
      </w:r>
    </w:p>
    <w:p w14:paraId="396130B9">
      <w:pPr>
        <w:snapToGrid w:val="0"/>
        <w:spacing w:line="360" w:lineRule="auto"/>
        <w:rPr>
          <w:rFonts w:hint="eastAsia" w:ascii="宋体" w:hAnsi="宋体" w:cs="宋体"/>
          <w:b/>
          <w:sz w:val="28"/>
          <w:szCs w:val="28"/>
        </w:rPr>
      </w:pPr>
      <w:r>
        <w:rPr>
          <w:rFonts w:hint="eastAsia" w:ascii="宋体" w:hAnsi="宋体" w:cs="宋体"/>
          <w:b/>
          <w:sz w:val="28"/>
          <w:szCs w:val="28"/>
        </w:rPr>
        <w:t>10.保证金：</w:t>
      </w:r>
    </w:p>
    <w:p w14:paraId="53A93467">
      <w:pPr>
        <w:snapToGrid w:val="0"/>
        <w:spacing w:line="360" w:lineRule="auto"/>
        <w:ind w:firstLine="280" w:firstLineChars="100"/>
        <w:rPr>
          <w:rFonts w:ascii="宋体" w:hAnsi="宋体" w:cs="宋体"/>
          <w:sz w:val="28"/>
          <w:szCs w:val="28"/>
        </w:rPr>
      </w:pPr>
      <w:r>
        <w:rPr>
          <w:rFonts w:hint="eastAsia" w:ascii="宋体" w:hAnsi="宋体" w:cs="宋体"/>
          <w:sz w:val="28"/>
          <w:szCs w:val="28"/>
        </w:rPr>
        <w:t>1）本次投标需交纳投标保证金人民币</w:t>
      </w:r>
      <w:r>
        <w:rPr>
          <w:rFonts w:hint="eastAsia" w:ascii="宋体" w:hAnsi="宋体" w:cs="宋体"/>
          <w:sz w:val="28"/>
          <w:szCs w:val="28"/>
          <w:highlight w:val="none"/>
          <w:lang w:val="en-US" w:eastAsia="zh-CN"/>
        </w:rPr>
        <w:t>贰</w:t>
      </w:r>
      <w:r>
        <w:rPr>
          <w:rFonts w:hint="eastAsia" w:ascii="宋体" w:hAnsi="宋体" w:cs="宋体"/>
          <w:sz w:val="28"/>
          <w:szCs w:val="28"/>
          <w:highlight w:val="none"/>
        </w:rPr>
        <w:t>拾万元整（￥</w:t>
      </w:r>
      <w:r>
        <w:rPr>
          <w:rFonts w:hint="eastAsia" w:ascii="宋体" w:hAnsi="宋体" w:cs="宋体"/>
          <w:sz w:val="28"/>
          <w:szCs w:val="28"/>
          <w:highlight w:val="none"/>
          <w:lang w:val="en-US" w:eastAsia="zh-CN"/>
        </w:rPr>
        <w:t>2</w:t>
      </w:r>
      <w:r>
        <w:rPr>
          <w:rFonts w:hint="eastAsia" w:ascii="宋体" w:hAnsi="宋体" w:cs="宋体"/>
          <w:sz w:val="28"/>
          <w:szCs w:val="28"/>
          <w:highlight w:val="none"/>
        </w:rPr>
        <w:t>0</w:t>
      </w:r>
      <w:r>
        <w:rPr>
          <w:rFonts w:ascii="宋体" w:hAnsi="宋体" w:cs="宋体"/>
          <w:sz w:val="28"/>
          <w:szCs w:val="28"/>
          <w:highlight w:val="none"/>
        </w:rPr>
        <w:t>00</w:t>
      </w:r>
      <w:r>
        <w:rPr>
          <w:rFonts w:hint="eastAsia" w:ascii="宋体" w:hAnsi="宋体" w:cs="宋体"/>
          <w:sz w:val="28"/>
          <w:szCs w:val="28"/>
          <w:highlight w:val="none"/>
        </w:rPr>
        <w:t>00.00元），需在</w:t>
      </w:r>
      <w:r>
        <w:rPr>
          <w:rFonts w:ascii="宋体" w:hAnsi="宋体" w:cs="宋体"/>
          <w:sz w:val="28"/>
          <w:szCs w:val="28"/>
          <w:highlight w:val="none"/>
        </w:rPr>
        <w:t>投标截止日前</w:t>
      </w:r>
      <w:r>
        <w:rPr>
          <w:rFonts w:hint="eastAsia" w:ascii="宋体" w:hAnsi="宋体" w:cs="宋体"/>
          <w:sz w:val="28"/>
          <w:szCs w:val="28"/>
          <w:highlight w:val="none"/>
        </w:rPr>
        <w:t>汇入，</w:t>
      </w:r>
      <w:r>
        <w:rPr>
          <w:rFonts w:ascii="宋体" w:hAnsi="宋体" w:cs="宋体"/>
          <w:sz w:val="28"/>
          <w:szCs w:val="28"/>
          <w:highlight w:val="none"/>
        </w:rPr>
        <w:t>汇入</w:t>
      </w:r>
      <w:r>
        <w:rPr>
          <w:rFonts w:hint="eastAsia" w:ascii="宋体" w:hAnsi="宋体" w:cs="宋体"/>
          <w:sz w:val="28"/>
          <w:szCs w:val="28"/>
          <w:highlight w:val="none"/>
        </w:rPr>
        <w:t>单位</w:t>
      </w:r>
      <w:r>
        <w:rPr>
          <w:rFonts w:hint="eastAsia" w:ascii="宋体" w:hAnsi="宋体" w:cs="宋体"/>
          <w:sz w:val="28"/>
          <w:szCs w:val="28"/>
        </w:rPr>
        <w:t>：福建科达新能源科技有限公司，投标人在转帐汇款时务必在备注中写明：福建科达新能源科技有限公司研发A区石墨化烟气脱硫系统</w:t>
      </w:r>
      <w:r>
        <w:rPr>
          <w:rFonts w:hint="eastAsia" w:ascii="宋体" w:hAnsi="宋体" w:cs="宋体"/>
          <w:sz w:val="28"/>
          <w:szCs w:val="28"/>
          <w:lang w:val="en-US" w:eastAsia="zh-CN"/>
        </w:rPr>
        <w:t>项目</w:t>
      </w:r>
      <w:r>
        <w:rPr>
          <w:rFonts w:hint="eastAsia" w:ascii="宋体" w:hAnsi="宋体" w:cs="宋体"/>
          <w:sz w:val="28"/>
          <w:szCs w:val="28"/>
        </w:rPr>
        <w:t>投标保证金。投标人凭汇款单据至招标人财务部开具收据，逾期不汇入款项取消投标资格。</w:t>
      </w:r>
    </w:p>
    <w:p w14:paraId="7FE26526">
      <w:pPr>
        <w:snapToGrid w:val="0"/>
        <w:spacing w:line="360" w:lineRule="auto"/>
        <w:ind w:firstLine="280"/>
        <w:rPr>
          <w:rFonts w:hint="eastAsia" w:ascii="宋体" w:hAnsi="宋体" w:cs="宋体"/>
          <w:sz w:val="28"/>
          <w:szCs w:val="28"/>
        </w:rPr>
      </w:pPr>
      <w:r>
        <w:rPr>
          <w:rFonts w:hint="eastAsia" w:ascii="宋体" w:hAnsi="宋体" w:cs="宋体"/>
          <w:sz w:val="28"/>
          <w:szCs w:val="28"/>
        </w:rPr>
        <w:t>保证金的退还：招标人与中标人签订合同后7日内，向未中标的投标人无息退还投标保证金。</w:t>
      </w:r>
    </w:p>
    <w:p w14:paraId="502674F6">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缴款方式/账户</w:t>
      </w:r>
    </w:p>
    <w:p w14:paraId="726828BA">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开户银行：兴业银行三明大田支行</w:t>
      </w:r>
    </w:p>
    <w:p w14:paraId="77CFE9BC">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帐户名称：福建科达新能源科技有限公司</w:t>
      </w:r>
    </w:p>
    <w:p w14:paraId="281EE2D4">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账号：181050100100112690</w:t>
      </w:r>
    </w:p>
    <w:p w14:paraId="011B2EFB">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2）履约担保:</w:t>
      </w:r>
    </w:p>
    <w:p w14:paraId="1CAD9DBD">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⑴履约担保金额：为中标合同价的10％；</w:t>
      </w:r>
    </w:p>
    <w:p w14:paraId="343BEDDA">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⑵履约保证金的形式：现金或银行保函、保险保函。</w:t>
      </w:r>
    </w:p>
    <w:p w14:paraId="2FE583F8">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注：</w:t>
      </w:r>
    </w:p>
    <w:p w14:paraId="12D3E6AF">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①采用银行保函方式缴纳投标保证金的投标人须通过投标人开户行基本账户开具的银行保函，银行保函必须加盖银行法定单位公章和法人代表签字，方可有效，其它方式不予认可。</w:t>
      </w:r>
    </w:p>
    <w:p w14:paraId="06D42D33">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②提交时间：在签订合同前，中标人应提交履约担保。若未在规定时间内提交履约担保，招标人有权取消其中标资格，并没收其投标保证金。</w:t>
      </w:r>
    </w:p>
    <w:p w14:paraId="3ECB5852">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③银行保函有效期应当超过合同规定的完工验收合格之日，若银行保函时效没有达到上述规定，必须补足时效。</w:t>
      </w:r>
    </w:p>
    <w:p w14:paraId="1E0A3950">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④中标人采用现金的，履约保证金在合同履约</w:t>
      </w:r>
      <w:r>
        <w:rPr>
          <w:rFonts w:ascii="宋体" w:hAnsi="宋体" w:cs="宋体"/>
          <w:sz w:val="28"/>
          <w:szCs w:val="28"/>
        </w:rPr>
        <w:t>结束</w:t>
      </w:r>
      <w:r>
        <w:rPr>
          <w:rFonts w:hint="eastAsia" w:ascii="宋体" w:hAnsi="宋体" w:cs="宋体"/>
          <w:sz w:val="28"/>
          <w:szCs w:val="28"/>
        </w:rPr>
        <w:t>后</w:t>
      </w:r>
      <w:r>
        <w:rPr>
          <w:rFonts w:ascii="宋体" w:hAnsi="宋体" w:cs="宋体"/>
          <w:sz w:val="28"/>
          <w:szCs w:val="28"/>
        </w:rPr>
        <w:t>30</w:t>
      </w:r>
      <w:r>
        <w:rPr>
          <w:rFonts w:hint="eastAsia" w:ascii="宋体" w:hAnsi="宋体" w:cs="宋体"/>
          <w:sz w:val="28"/>
          <w:szCs w:val="28"/>
        </w:rPr>
        <w:t>日内一次性无息返还。</w:t>
      </w:r>
    </w:p>
    <w:p w14:paraId="7B7DE7AE">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3）发生下列情况之一者，投标保证金将予以没收：</w:t>
      </w:r>
    </w:p>
    <w:p w14:paraId="099355A7">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⑴投标人在投标截止日期后投标或有效期内撤回其投标。</w:t>
      </w:r>
    </w:p>
    <w:p w14:paraId="788BFDE7">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⑵投标人在投标截止日期后对投标文件作实质性修改。</w:t>
      </w:r>
    </w:p>
    <w:p w14:paraId="6E41459F">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⑶投标人被通知中标后，拒绝按中标状态签订合同（即不按中标规定的技术方案、供货范围和价格等签订合同）。</w:t>
      </w:r>
    </w:p>
    <w:p w14:paraId="3E1C40E0">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⑷投标人不接受招标文件的规定。</w:t>
      </w:r>
    </w:p>
    <w:p w14:paraId="2C326E79">
      <w:pPr>
        <w:snapToGrid w:val="0"/>
        <w:spacing w:line="360" w:lineRule="auto"/>
        <w:rPr>
          <w:rFonts w:hint="eastAsia" w:ascii="宋体" w:hAnsi="宋体" w:cs="宋体"/>
          <w:b/>
          <w:sz w:val="28"/>
          <w:szCs w:val="28"/>
        </w:rPr>
      </w:pPr>
      <w:r>
        <w:rPr>
          <w:rFonts w:hint="eastAsia" w:ascii="宋体" w:hAnsi="宋体" w:cs="宋体"/>
          <w:b/>
          <w:sz w:val="28"/>
          <w:szCs w:val="28"/>
        </w:rPr>
        <w:t>11.投标人资格要求：</w:t>
      </w:r>
    </w:p>
    <w:p w14:paraId="541F8EEC">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1）资质要求：已通过</w:t>
      </w:r>
      <w:r>
        <w:rPr>
          <w:rFonts w:ascii="宋体" w:hAnsi="宋体" w:cs="宋体"/>
          <w:sz w:val="28"/>
          <w:szCs w:val="28"/>
        </w:rPr>
        <w:t>招标方的资格</w:t>
      </w:r>
      <w:r>
        <w:rPr>
          <w:rFonts w:hint="eastAsia" w:ascii="宋体" w:hAnsi="宋体" w:cs="宋体"/>
          <w:sz w:val="28"/>
          <w:szCs w:val="28"/>
        </w:rPr>
        <w:t>预审名单可</w:t>
      </w:r>
      <w:r>
        <w:rPr>
          <w:rFonts w:ascii="宋体" w:hAnsi="宋体" w:cs="宋体"/>
          <w:sz w:val="28"/>
          <w:szCs w:val="28"/>
        </w:rPr>
        <w:t>参与投标。</w:t>
      </w:r>
      <w:r>
        <w:rPr>
          <w:rFonts w:hint="eastAsia" w:ascii="宋体" w:hAnsi="宋体" w:cs="宋体"/>
          <w:sz w:val="28"/>
          <w:szCs w:val="28"/>
        </w:rPr>
        <w:t> </w:t>
      </w:r>
    </w:p>
    <w:p w14:paraId="4E325CBB">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2）企业经营财务状况良好。 </w:t>
      </w:r>
    </w:p>
    <w:p w14:paraId="3463997B">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3）投标人应在响应本招标文件的前提下，自愿参加投标。 </w:t>
      </w:r>
    </w:p>
    <w:p w14:paraId="2CF7F16F">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4）一个投标人只能提交一个投标文件。但如果投标人之间存在下列互为关联关系的情形之一的，不得同时参加本项目投标； </w:t>
      </w:r>
    </w:p>
    <w:p w14:paraId="1391AF22">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（1）法定代表人或负责人为同一人的两个及两个以上企业； </w:t>
      </w:r>
    </w:p>
    <w:p w14:paraId="7004C6CB">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（2）母公司、直接或间接持股50％及以上的被投资企业； </w:t>
      </w:r>
    </w:p>
    <w:p w14:paraId="297B81CE">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（3）均为同一主体直接或间接持股50％及以上的被投资企业。 </w:t>
      </w:r>
    </w:p>
    <w:p w14:paraId="16766D8A">
      <w:pPr>
        <w:snapToGrid w:val="0"/>
        <w:spacing w:line="360" w:lineRule="auto"/>
        <w:rPr>
          <w:rFonts w:hint="eastAsia" w:ascii="宋体" w:hAnsi="宋体" w:cs="宋体"/>
          <w:sz w:val="28"/>
          <w:szCs w:val="28"/>
        </w:rPr>
      </w:pPr>
      <w:r>
        <w:rPr>
          <w:rFonts w:hint="eastAsia" w:ascii="宋体" w:hAnsi="宋体" w:cs="宋体"/>
          <w:sz w:val="28"/>
          <w:szCs w:val="28"/>
        </w:rPr>
        <w:t>如上述关联企业同时参与投标，视为恶意串标，将取消投标资格，视情节的严重，违约金为500-5000元不等，并保留追究法律责任。 </w:t>
      </w:r>
    </w:p>
    <w:p w14:paraId="69C34BDA">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5）禁止投标人相互串通投标。 </w:t>
      </w:r>
    </w:p>
    <w:p w14:paraId="4FA1D18C">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有下列情形之一的，属于投标人相互串通投标： </w:t>
      </w:r>
    </w:p>
    <w:p w14:paraId="0A3EF2C7">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⑴投标人之间协商投标报价等投标文件的实质性内容； </w:t>
      </w:r>
    </w:p>
    <w:p w14:paraId="2A795B10">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⑵投标人之间约定中标人； </w:t>
      </w:r>
    </w:p>
    <w:p w14:paraId="652C1D68">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⑶投标人之间约定部分投标人放弃投标或者中标； </w:t>
      </w:r>
    </w:p>
    <w:p w14:paraId="22A94728">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⑷属于同一集团、协会、商会等组织成员的投标人按照该组织要求协同投标； </w:t>
      </w:r>
    </w:p>
    <w:p w14:paraId="23A00A63">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⑸投标人之间为谋取中标或者排斥特定投标人而采取的其他联合行动。 </w:t>
      </w:r>
    </w:p>
    <w:p w14:paraId="76ED0902">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6）有下列情形之一的，视为投标人相互串通投标： </w:t>
      </w:r>
    </w:p>
    <w:p w14:paraId="4FD3E06F">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⑴不同投标人的投标文件由同一单位或者个人编制； </w:t>
      </w:r>
    </w:p>
    <w:p w14:paraId="5E0DE854">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⑵不同投标人委托同一单位或者个人办理投标事宜； </w:t>
      </w:r>
    </w:p>
    <w:p w14:paraId="2E78AD0D">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⑶不同投标人的投标文件载明的项目管理成员为同一人； </w:t>
      </w:r>
    </w:p>
    <w:p w14:paraId="72654E87">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⑷不同投标人的投标文件异常一致或者投标报价呈规律性差异； </w:t>
      </w:r>
    </w:p>
    <w:p w14:paraId="02BFB8B8">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⑸不同投标人的投标文件相互混装； </w:t>
      </w:r>
    </w:p>
    <w:p w14:paraId="108C0D13">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⑹不同投标人的投标保证金从同一单位或者个人的账户转出。 </w:t>
      </w:r>
    </w:p>
    <w:p w14:paraId="67A00D3F">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有以上行为之一，视同废标处理，不得参与我司后续其它购置项目的招标，视情节严重，违约金为500-5000元不等，并保留追究法律责任。 </w:t>
      </w:r>
    </w:p>
    <w:p w14:paraId="70DB87AA">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7）禁止投标人有以下行为。 </w:t>
      </w:r>
    </w:p>
    <w:p w14:paraId="7A948420">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⑴投标人不得有任何作弊、行贿行为。 </w:t>
      </w:r>
    </w:p>
    <w:p w14:paraId="29E6DFEB">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⑵投标人不得采取排挤和恐吓等不正当手段影响和破坏招标。 </w:t>
      </w:r>
    </w:p>
    <w:p w14:paraId="6894933F">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⑶投标人不得以挂靠、转包的方式承接本项目 </w:t>
      </w:r>
    </w:p>
    <w:p w14:paraId="6F360E02">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有以上行为之一，将取消投标资格，若已经中标，则视同废标处理，后期不得参与我司其它项目的招标，视情节严重，违约金为500-5000元不等，并保留追究法律责任。 </w:t>
      </w:r>
    </w:p>
    <w:p w14:paraId="3D991897">
      <w:pPr>
        <w:snapToGrid w:val="0"/>
        <w:spacing w:line="360" w:lineRule="auto"/>
        <w:rPr>
          <w:rFonts w:hint="eastAsia" w:ascii="宋体" w:hAnsi="宋体" w:cs="宋体"/>
          <w:sz w:val="28"/>
          <w:szCs w:val="28"/>
        </w:rPr>
      </w:pPr>
      <w:r>
        <w:rPr>
          <w:rFonts w:hint="eastAsia" w:ascii="宋体" w:hAnsi="宋体" w:cs="宋体"/>
          <w:sz w:val="28"/>
          <w:szCs w:val="28"/>
        </w:rPr>
        <w:t>12.中标后七个工作日内签订合同。中标的投标人的投标保证金将自动转为履约保证金，在招标结束并签订合同</w:t>
      </w:r>
      <w:r>
        <w:rPr>
          <w:rFonts w:hint="eastAsia" w:ascii="宋体" w:hAnsi="宋体" w:cs="宋体"/>
          <w:sz w:val="28"/>
          <w:szCs w:val="28"/>
          <w:lang w:val="en-US" w:eastAsia="zh-CN"/>
        </w:rPr>
        <w:t>一年后</w:t>
      </w:r>
      <w:r>
        <w:rPr>
          <w:rFonts w:hint="eastAsia" w:ascii="宋体" w:hAnsi="宋体" w:cs="宋体"/>
          <w:sz w:val="28"/>
          <w:szCs w:val="28"/>
        </w:rPr>
        <w:t>返还。投标方存在任何舞弊及悔标行为，保证金不予返还。未中标的投标人的投标保证金在招标人与中标人签订合同后7日内，向未中标的投标人和中标人无息退还投标保证金。</w:t>
      </w:r>
    </w:p>
    <w:p w14:paraId="2A0D31CF">
      <w:pPr>
        <w:snapToGrid w:val="0"/>
        <w:spacing w:line="360" w:lineRule="auto"/>
        <w:rPr>
          <w:rFonts w:hint="eastAsia" w:ascii="宋体" w:hAnsi="宋体" w:cs="宋体"/>
          <w:sz w:val="28"/>
          <w:szCs w:val="28"/>
        </w:rPr>
      </w:pPr>
      <w:r>
        <w:rPr>
          <w:rFonts w:hint="eastAsia" w:ascii="宋体" w:hAnsi="宋体" w:cs="宋体"/>
          <w:sz w:val="28"/>
          <w:szCs w:val="28"/>
        </w:rPr>
        <w:t>13.评标办法：综合评估法（资格</w:t>
      </w:r>
      <w:r>
        <w:rPr>
          <w:rFonts w:ascii="宋体" w:hAnsi="宋体" w:cs="宋体"/>
          <w:sz w:val="28"/>
          <w:szCs w:val="28"/>
        </w:rPr>
        <w:t>预审评分通过后</w:t>
      </w:r>
      <w:r>
        <w:rPr>
          <w:rFonts w:hint="eastAsia" w:ascii="宋体" w:hAnsi="宋体" w:cs="宋体"/>
          <w:sz w:val="28"/>
          <w:szCs w:val="28"/>
        </w:rPr>
        <w:t>，</w:t>
      </w:r>
      <w:r>
        <w:rPr>
          <w:rFonts w:ascii="宋体" w:hAnsi="宋体" w:cs="宋体"/>
          <w:sz w:val="28"/>
          <w:szCs w:val="28"/>
        </w:rPr>
        <w:t>技术</w:t>
      </w:r>
      <w:r>
        <w:rPr>
          <w:rFonts w:hint="eastAsia" w:ascii="宋体" w:hAnsi="宋体" w:cs="宋体"/>
          <w:sz w:val="28"/>
          <w:szCs w:val="28"/>
        </w:rPr>
        <w:t>标</w:t>
      </w:r>
      <w:r>
        <w:rPr>
          <w:rFonts w:ascii="宋体" w:hAnsi="宋体" w:cs="宋体"/>
          <w:sz w:val="28"/>
          <w:szCs w:val="28"/>
        </w:rPr>
        <w:t>占</w:t>
      </w:r>
      <w:r>
        <w:rPr>
          <w:rFonts w:hint="eastAsia" w:ascii="宋体" w:hAnsi="宋体" w:cs="宋体"/>
          <w:sz w:val="28"/>
          <w:szCs w:val="28"/>
          <w:lang w:val="en-US" w:eastAsia="zh-CN"/>
        </w:rPr>
        <w:t>40</w:t>
      </w:r>
      <w:r>
        <w:rPr>
          <w:rFonts w:ascii="宋体" w:hAnsi="宋体" w:cs="宋体"/>
          <w:sz w:val="28"/>
          <w:szCs w:val="28"/>
        </w:rPr>
        <w:t>%，价格标占</w:t>
      </w:r>
      <w:r>
        <w:rPr>
          <w:rFonts w:hint="eastAsia" w:ascii="宋体" w:hAnsi="宋体" w:cs="宋体"/>
          <w:sz w:val="28"/>
          <w:szCs w:val="28"/>
          <w:lang w:val="en-US" w:eastAsia="zh-CN"/>
        </w:rPr>
        <w:t>60</w:t>
      </w:r>
      <w:r>
        <w:rPr>
          <w:rFonts w:ascii="宋体" w:hAnsi="宋体" w:cs="宋体"/>
          <w:sz w:val="28"/>
          <w:szCs w:val="28"/>
        </w:rPr>
        <w:t>%）</w:t>
      </w:r>
      <w:r>
        <w:rPr>
          <w:rFonts w:hint="eastAsia" w:ascii="宋体" w:hAnsi="宋体" w:cs="宋体"/>
          <w:sz w:val="28"/>
          <w:szCs w:val="28"/>
        </w:rPr>
        <w:t>，有效</w:t>
      </w:r>
      <w:r>
        <w:rPr>
          <w:rFonts w:ascii="宋体" w:hAnsi="宋体" w:cs="宋体"/>
          <w:sz w:val="28"/>
          <w:szCs w:val="28"/>
        </w:rPr>
        <w:t>投标家数超过</w:t>
      </w:r>
      <w:r>
        <w:rPr>
          <w:rFonts w:hint="eastAsia" w:ascii="宋体" w:hAnsi="宋体" w:cs="宋体"/>
          <w:sz w:val="28"/>
          <w:szCs w:val="28"/>
        </w:rPr>
        <w:t>3家</w:t>
      </w:r>
      <w:r>
        <w:rPr>
          <w:rFonts w:ascii="宋体" w:hAnsi="宋体" w:cs="宋体"/>
          <w:sz w:val="28"/>
          <w:szCs w:val="28"/>
        </w:rPr>
        <w:t>的，</w:t>
      </w:r>
      <w:r>
        <w:rPr>
          <w:rFonts w:hint="eastAsia" w:ascii="宋体" w:hAnsi="宋体" w:cs="宋体"/>
          <w:sz w:val="28"/>
          <w:szCs w:val="28"/>
        </w:rPr>
        <w:t>综合</w:t>
      </w:r>
      <w:r>
        <w:rPr>
          <w:rFonts w:ascii="宋体" w:hAnsi="宋体" w:cs="宋体"/>
          <w:sz w:val="28"/>
          <w:szCs w:val="28"/>
        </w:rPr>
        <w:t>评分前三名有资格进行</w:t>
      </w:r>
      <w:r>
        <w:rPr>
          <w:rFonts w:hint="eastAsia" w:ascii="宋体" w:hAnsi="宋体" w:cs="宋体"/>
          <w:sz w:val="28"/>
          <w:szCs w:val="28"/>
        </w:rPr>
        <w:t>最终报价</w:t>
      </w:r>
      <w:r>
        <w:rPr>
          <w:rFonts w:ascii="宋体" w:hAnsi="宋体" w:cs="宋体"/>
          <w:sz w:val="28"/>
          <w:szCs w:val="28"/>
        </w:rPr>
        <w:t>；有效投标家数</w:t>
      </w:r>
      <w:r>
        <w:rPr>
          <w:rFonts w:hint="eastAsia" w:ascii="宋体" w:hAnsi="宋体" w:cs="宋体"/>
          <w:sz w:val="28"/>
          <w:szCs w:val="28"/>
        </w:rPr>
        <w:t>为3家</w:t>
      </w:r>
      <w:r>
        <w:rPr>
          <w:rFonts w:ascii="宋体" w:hAnsi="宋体" w:cs="宋体"/>
          <w:sz w:val="28"/>
          <w:szCs w:val="28"/>
        </w:rPr>
        <w:t>，综合评分前二名有</w:t>
      </w:r>
      <w:r>
        <w:rPr>
          <w:rFonts w:hint="eastAsia" w:ascii="宋体" w:hAnsi="宋体" w:cs="宋体"/>
          <w:sz w:val="28"/>
          <w:szCs w:val="28"/>
        </w:rPr>
        <w:t>资格</w:t>
      </w:r>
      <w:r>
        <w:rPr>
          <w:rFonts w:ascii="宋体" w:hAnsi="宋体" w:cs="宋体"/>
          <w:sz w:val="28"/>
          <w:szCs w:val="28"/>
        </w:rPr>
        <w:t>进行最终报价</w:t>
      </w:r>
      <w:r>
        <w:rPr>
          <w:rFonts w:hint="eastAsia" w:ascii="宋体" w:hAnsi="宋体" w:cs="宋体"/>
          <w:sz w:val="28"/>
          <w:szCs w:val="28"/>
        </w:rPr>
        <w:t>。 </w:t>
      </w:r>
    </w:p>
    <w:p w14:paraId="6CF213E0">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1）如果出现下列情形之一时，招标人有权将招标转为竞争性谈判或采用其他采购方式。</w:t>
      </w:r>
    </w:p>
    <w:p w14:paraId="5A8E6CD3">
      <w:pPr>
        <w:snapToGrid w:val="0"/>
        <w:spacing w:line="360" w:lineRule="auto"/>
        <w:rPr>
          <w:rFonts w:hint="eastAsia" w:ascii="宋体" w:hAnsi="宋体" w:cs="宋体"/>
          <w:sz w:val="28"/>
          <w:szCs w:val="28"/>
        </w:rPr>
      </w:pPr>
      <w:r>
        <w:rPr>
          <w:rFonts w:hint="eastAsia" w:ascii="宋体" w:hAnsi="宋体" w:cs="宋体"/>
          <w:sz w:val="28"/>
          <w:szCs w:val="28"/>
        </w:rPr>
        <w:t>（1）投标人不足三人或有效投标不足三份；</w:t>
      </w:r>
    </w:p>
    <w:p w14:paraId="2960D35E">
      <w:pPr>
        <w:snapToGrid w:val="0"/>
        <w:spacing w:line="360" w:lineRule="auto"/>
        <w:rPr>
          <w:rFonts w:hint="eastAsia" w:ascii="宋体" w:hAnsi="宋体" w:cs="宋体"/>
          <w:sz w:val="28"/>
          <w:szCs w:val="28"/>
        </w:rPr>
      </w:pPr>
      <w:r>
        <w:rPr>
          <w:rFonts w:hint="eastAsia" w:ascii="宋体" w:hAnsi="宋体" w:cs="宋体"/>
          <w:sz w:val="28"/>
          <w:szCs w:val="28"/>
        </w:rPr>
        <w:t>（2）全部投标报价均高于招标人期望值；</w:t>
      </w:r>
    </w:p>
    <w:p w14:paraId="463A5C7E">
      <w:pPr>
        <w:snapToGrid w:val="0"/>
        <w:spacing w:line="360" w:lineRule="auto"/>
        <w:rPr>
          <w:rFonts w:hint="eastAsia" w:ascii="宋体" w:hAnsi="宋体" w:cs="宋体"/>
          <w:sz w:val="28"/>
          <w:szCs w:val="28"/>
        </w:rPr>
      </w:pPr>
      <w:r>
        <w:rPr>
          <w:rFonts w:hint="eastAsia" w:ascii="宋体" w:hAnsi="宋体" w:cs="宋体"/>
          <w:sz w:val="28"/>
          <w:szCs w:val="28"/>
        </w:rPr>
        <w:t>（3）投标人超过3个，评标过程中，评委认为所有投标文件不具备竞争性；</w:t>
      </w:r>
    </w:p>
    <w:p w14:paraId="79F6E612">
      <w:pPr>
        <w:snapToGrid w:val="0"/>
        <w:spacing w:line="360" w:lineRule="auto"/>
        <w:rPr>
          <w:rFonts w:hint="eastAsia" w:ascii="宋体" w:hAnsi="宋体" w:cs="宋体"/>
          <w:sz w:val="28"/>
          <w:szCs w:val="28"/>
        </w:rPr>
      </w:pPr>
      <w:r>
        <w:rPr>
          <w:rFonts w:hint="eastAsia" w:ascii="宋体" w:hAnsi="宋体" w:cs="宋体"/>
          <w:sz w:val="28"/>
          <w:szCs w:val="28"/>
        </w:rPr>
        <w:t>（4）第一投标候选人放弃中标。</w:t>
      </w:r>
    </w:p>
    <w:p w14:paraId="36958C44">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2）我方声明：最低投标报价不是中标的保证，评标活动遵循公平、公正、科学和择优的原则。</w:t>
      </w:r>
    </w:p>
    <w:p w14:paraId="551AD4FE">
      <w:pPr>
        <w:snapToGrid w:val="0"/>
        <w:spacing w:line="360" w:lineRule="auto"/>
        <w:rPr>
          <w:rFonts w:hint="eastAsia" w:ascii="宋体" w:hAnsi="宋体" w:cs="宋体"/>
          <w:sz w:val="28"/>
          <w:szCs w:val="28"/>
        </w:rPr>
      </w:pPr>
      <w:r>
        <w:rPr>
          <w:rFonts w:hint="eastAsia" w:ascii="宋体" w:hAnsi="宋体" w:cs="宋体"/>
          <w:sz w:val="28"/>
          <w:szCs w:val="28"/>
        </w:rPr>
        <w:t>14.项目联系信息：</w:t>
      </w:r>
    </w:p>
    <w:p w14:paraId="023C46D7">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联系人：</w:t>
      </w:r>
      <w:r>
        <w:rPr>
          <w:rFonts w:hint="eastAsia" w:ascii="宋体" w:hAnsi="宋体" w:cs="宋体"/>
          <w:sz w:val="28"/>
          <w:szCs w:val="28"/>
          <w:lang w:val="en-US" w:eastAsia="zh-CN"/>
        </w:rPr>
        <w:t>沈贵升</w:t>
      </w:r>
      <w:r>
        <w:rPr>
          <w:rFonts w:hint="eastAsia" w:ascii="宋体" w:hAnsi="宋体" w:cs="宋体"/>
          <w:sz w:val="28"/>
          <w:szCs w:val="28"/>
        </w:rPr>
        <w:t> </w:t>
      </w:r>
    </w:p>
    <w:p w14:paraId="0DB3547C">
      <w:pPr>
        <w:snapToGrid w:val="0"/>
        <w:spacing w:line="360" w:lineRule="auto"/>
        <w:ind w:firstLine="280" w:firstLineChars="100"/>
        <w:rPr>
          <w:rFonts w:hint="default" w:ascii="宋体" w:hAnsi="宋体" w:eastAsia="宋体" w:cs="宋体"/>
          <w:sz w:val="28"/>
          <w:szCs w:val="28"/>
          <w:lang w:val="en-US" w:eastAsia="zh-CN"/>
        </w:rPr>
      </w:pPr>
      <w:r>
        <w:rPr>
          <w:rFonts w:hint="eastAsia" w:ascii="宋体" w:hAnsi="宋体" w:cs="宋体"/>
          <w:sz w:val="28"/>
          <w:szCs w:val="28"/>
        </w:rPr>
        <w:t>联系电话：1</w:t>
      </w:r>
      <w:r>
        <w:rPr>
          <w:rFonts w:hint="eastAsia" w:ascii="宋体" w:hAnsi="宋体" w:cs="宋体"/>
          <w:sz w:val="28"/>
          <w:szCs w:val="28"/>
          <w:lang w:val="en-US" w:eastAsia="zh-CN"/>
        </w:rPr>
        <w:t>8851651994</w:t>
      </w:r>
    </w:p>
    <w:p w14:paraId="164FEBCB">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办公地点：科达新能源办公楼二楼</w:t>
      </w:r>
    </w:p>
    <w:p w14:paraId="26F204D3">
      <w:pPr>
        <w:snapToGrid w:val="0"/>
        <w:spacing w:line="360" w:lineRule="auto"/>
        <w:rPr>
          <w:rFonts w:hint="eastAsia" w:ascii="宋体" w:hAnsi="宋体" w:cs="宋体"/>
          <w:sz w:val="28"/>
          <w:szCs w:val="28"/>
        </w:rPr>
      </w:pPr>
      <w:r>
        <w:rPr>
          <w:rFonts w:hint="eastAsia" w:ascii="宋体" w:hAnsi="宋体" w:cs="宋体"/>
          <w:sz w:val="28"/>
          <w:szCs w:val="28"/>
        </w:rPr>
        <w:t>15.开标时间：202</w:t>
      </w:r>
      <w:r>
        <w:rPr>
          <w:rFonts w:hint="eastAsia" w:ascii="宋体" w:hAnsi="宋体" w:cs="宋体"/>
          <w:sz w:val="28"/>
          <w:szCs w:val="28"/>
          <w:lang w:val="en-US" w:eastAsia="zh-CN"/>
        </w:rPr>
        <w:t>5</w:t>
      </w:r>
      <w:r>
        <w:rPr>
          <w:rFonts w:hint="eastAsia" w:ascii="宋体" w:hAnsi="宋体" w:cs="宋体"/>
          <w:sz w:val="28"/>
          <w:szCs w:val="28"/>
        </w:rPr>
        <w:t>年</w:t>
      </w:r>
      <w:r>
        <w:rPr>
          <w:rFonts w:hint="eastAsia" w:ascii="宋体" w:hAnsi="宋体" w:cs="宋体"/>
          <w:sz w:val="28"/>
          <w:szCs w:val="28"/>
          <w:lang w:val="en-US" w:eastAsia="zh-CN"/>
        </w:rPr>
        <w:t>09</w:t>
      </w:r>
      <w:r>
        <w:rPr>
          <w:rFonts w:hint="eastAsia" w:ascii="宋体" w:hAnsi="宋体" w:cs="宋体"/>
          <w:sz w:val="28"/>
          <w:szCs w:val="28"/>
        </w:rPr>
        <w:t>月</w:t>
      </w:r>
      <w:r>
        <w:rPr>
          <w:rFonts w:hint="eastAsia" w:ascii="宋体" w:hAnsi="宋体" w:cs="宋体"/>
          <w:sz w:val="28"/>
          <w:szCs w:val="28"/>
          <w:lang w:val="en-US" w:eastAsia="zh-CN"/>
        </w:rPr>
        <w:t>29</w:t>
      </w:r>
      <w:r>
        <w:rPr>
          <w:rFonts w:hint="eastAsia" w:ascii="宋体" w:hAnsi="宋体" w:cs="宋体"/>
          <w:sz w:val="28"/>
          <w:szCs w:val="28"/>
        </w:rPr>
        <w:t>日。</w:t>
      </w:r>
    </w:p>
    <w:p w14:paraId="0931B19E">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声明：投标方对招标方的技术参数等商业机密负有保密义务，未经招标方允许不得向第三方泄露。</w:t>
      </w:r>
    </w:p>
    <w:p w14:paraId="7F035D1A">
      <w:pPr>
        <w:widowControl/>
        <w:spacing w:line="360" w:lineRule="auto"/>
        <w:rPr>
          <w:rFonts w:hint="eastAsia" w:ascii="宋体" w:hAnsi="宋体" w:cs="宋体"/>
          <w:sz w:val="28"/>
          <w:szCs w:val="28"/>
        </w:rPr>
      </w:pPr>
      <w:r>
        <w:rPr>
          <w:rFonts w:hint="eastAsia" w:ascii="宋体" w:hAnsi="宋体" w:cs="宋体"/>
          <w:color w:val="666666"/>
          <w:kern w:val="0"/>
          <w:sz w:val="28"/>
          <w:szCs w:val="28"/>
          <w:lang w:bidi="ar"/>
        </w:rPr>
        <w:t xml:space="preserve">      </w:t>
      </w:r>
      <w:r>
        <w:rPr>
          <w:rFonts w:hint="eastAsia" w:ascii="宋体" w:hAnsi="宋体" w:cs="宋体"/>
          <w:sz w:val="28"/>
          <w:szCs w:val="28"/>
        </w:rPr>
        <w:t>本次招标的最终解释权归招标方。</w:t>
      </w:r>
    </w:p>
    <w:p w14:paraId="73B59AFE">
      <w:pPr>
        <w:pStyle w:val="3"/>
        <w:rPr>
          <w:rFonts w:ascii="宋体" w:hAnsi="宋体" w:cs="宋体"/>
          <w:color w:val="333333"/>
          <w:sz w:val="24"/>
          <w:szCs w:val="24"/>
        </w:rPr>
      </w:pPr>
    </w:p>
    <w:p w14:paraId="42DCDB5F">
      <w:pPr>
        <w:pStyle w:val="3"/>
        <w:rPr>
          <w:rFonts w:ascii="宋体" w:hAnsi="宋体" w:cs="宋体"/>
          <w:color w:val="333333"/>
          <w:sz w:val="24"/>
          <w:szCs w:val="24"/>
        </w:rPr>
      </w:pPr>
    </w:p>
    <w:p w14:paraId="32BCF4CA">
      <w:pPr>
        <w:pStyle w:val="3"/>
        <w:rPr>
          <w:rFonts w:ascii="宋体" w:hAnsi="宋体" w:cs="宋体"/>
          <w:color w:val="333333"/>
          <w:sz w:val="24"/>
          <w:szCs w:val="24"/>
        </w:rPr>
      </w:pPr>
    </w:p>
    <w:p w14:paraId="69BFDFBF">
      <w:pPr>
        <w:pStyle w:val="3"/>
        <w:rPr>
          <w:rFonts w:ascii="宋体" w:hAnsi="宋体" w:cs="宋体"/>
          <w:color w:val="333333"/>
          <w:sz w:val="24"/>
          <w:szCs w:val="24"/>
        </w:rPr>
      </w:pPr>
    </w:p>
    <w:p w14:paraId="775C9099">
      <w:pPr>
        <w:pStyle w:val="3"/>
        <w:rPr>
          <w:rFonts w:ascii="宋体" w:hAnsi="宋体" w:cs="宋体"/>
          <w:color w:val="333333"/>
          <w:sz w:val="24"/>
          <w:szCs w:val="24"/>
        </w:rPr>
      </w:pPr>
    </w:p>
    <w:p w14:paraId="257C25E2">
      <w:pPr>
        <w:pStyle w:val="3"/>
        <w:rPr>
          <w:rFonts w:ascii="宋体" w:hAnsi="宋体" w:cs="宋体"/>
          <w:color w:val="333333"/>
          <w:sz w:val="24"/>
          <w:szCs w:val="24"/>
        </w:rPr>
      </w:pPr>
    </w:p>
    <w:p w14:paraId="6526B880">
      <w:pPr>
        <w:pStyle w:val="3"/>
        <w:rPr>
          <w:rFonts w:ascii="宋体" w:hAnsi="宋体" w:cs="宋体"/>
          <w:color w:val="333333"/>
          <w:sz w:val="24"/>
          <w:szCs w:val="24"/>
        </w:rPr>
      </w:pPr>
    </w:p>
    <w:p w14:paraId="5B6F2B0E">
      <w:pPr>
        <w:pStyle w:val="3"/>
        <w:rPr>
          <w:rFonts w:ascii="宋体" w:hAnsi="宋体" w:cs="宋体"/>
          <w:color w:val="333333"/>
          <w:sz w:val="24"/>
          <w:szCs w:val="24"/>
        </w:rPr>
      </w:pPr>
    </w:p>
    <w:p w14:paraId="65B9F812">
      <w:pPr>
        <w:pStyle w:val="3"/>
        <w:rPr>
          <w:rFonts w:ascii="宋体" w:hAnsi="宋体" w:cs="宋体"/>
          <w:color w:val="333333"/>
          <w:sz w:val="24"/>
          <w:szCs w:val="24"/>
        </w:rPr>
        <w:sectPr>
          <w:pgSz w:w="11906" w:h="16838"/>
          <w:pgMar w:top="1440" w:right="1800" w:bottom="1440" w:left="1800" w:header="851" w:footer="992" w:gutter="0"/>
          <w:cols w:space="720" w:num="1"/>
          <w:docGrid w:type="lines" w:linePitch="312" w:charSpace="0"/>
        </w:sectPr>
      </w:pPr>
    </w:p>
    <w:p w14:paraId="122E1226">
      <w:pPr>
        <w:pStyle w:val="2"/>
        <w:snapToGrid w:val="0"/>
        <w:spacing w:line="240" w:lineRule="auto"/>
        <w:rPr>
          <w:rFonts w:hint="eastAsia" w:ascii="MiSans Light" w:hAnsi="MiSans Light" w:eastAsia="MiSans Light"/>
        </w:rPr>
      </w:pPr>
      <w:bookmarkStart w:id="4" w:name="_Toc247527607"/>
      <w:bookmarkStart w:id="5" w:name="_Toc144974549"/>
      <w:bookmarkStart w:id="6" w:name="_Toc247514006"/>
      <w:bookmarkStart w:id="7" w:name="_Toc152045582"/>
      <w:bookmarkStart w:id="8" w:name="_Toc88834958"/>
      <w:bookmarkStart w:id="9" w:name="_Toc15222"/>
      <w:bookmarkStart w:id="10" w:name="_Toc152042359"/>
      <w:r>
        <w:rPr>
          <w:rFonts w:ascii="MiSans Light" w:hAnsi="MiSans Light" w:eastAsia="MiSans Light"/>
        </w:rPr>
        <w:t>附</w:t>
      </w:r>
      <w:r>
        <w:rPr>
          <w:rFonts w:hint="eastAsia" w:ascii="MiSans Light" w:hAnsi="MiSans Light" w:eastAsia="MiSans Light"/>
        </w:rPr>
        <w:t>件1</w:t>
      </w:r>
      <w:r>
        <w:rPr>
          <w:rFonts w:ascii="MiSans Light" w:hAnsi="MiSans Light" w:eastAsia="MiSans Light"/>
        </w:rPr>
        <w:t>：</w:t>
      </w:r>
      <w:r>
        <w:rPr>
          <w:rFonts w:hint="eastAsia" w:ascii="MiSans Light" w:hAnsi="MiSans Light" w:eastAsia="MiSans Light"/>
        </w:rPr>
        <w:t>投标报价及工期</w:t>
      </w:r>
    </w:p>
    <w:p w14:paraId="7DF15B9B">
      <w:pPr>
        <w:snapToGrid w:val="0"/>
        <w:rPr>
          <w:rFonts w:hint="eastAsia" w:ascii="MiSans Light" w:hAnsi="MiSans Light" w:eastAsia="MiSans Light"/>
          <w:szCs w:val="21"/>
        </w:rPr>
      </w:pPr>
      <w:r>
        <w:rPr>
          <w:rFonts w:hint="eastAsia" w:ascii="MiSans Light" w:hAnsi="MiSans Light" w:eastAsia="MiSans Light"/>
          <w:szCs w:val="21"/>
        </w:rPr>
        <w:t>福建科达新能源科技有限公司：</w:t>
      </w:r>
    </w:p>
    <w:p w14:paraId="37865F2E">
      <w:pPr>
        <w:snapToGrid w:val="0"/>
        <w:rPr>
          <w:rFonts w:hint="eastAsia" w:ascii="MiSans Light" w:hAnsi="MiSans Light" w:eastAsia="MiSans Light"/>
          <w:szCs w:val="21"/>
        </w:rPr>
      </w:pPr>
    </w:p>
    <w:p w14:paraId="7B64DE0B">
      <w:pPr>
        <w:snapToGrid w:val="0"/>
        <w:spacing w:line="360" w:lineRule="auto"/>
        <w:ind w:firstLine="420" w:firstLineChars="200"/>
        <w:rPr>
          <w:rFonts w:hint="eastAsia" w:ascii="MiSans Light" w:hAnsi="MiSans Light" w:eastAsia="MiSans Light"/>
          <w:szCs w:val="21"/>
        </w:rPr>
      </w:pPr>
      <w:r>
        <w:rPr>
          <w:rFonts w:hint="eastAsia" w:ascii="MiSans Light" w:hAnsi="MiSans Light" w:eastAsia="MiSans Light"/>
          <w:szCs w:val="21"/>
        </w:rPr>
        <w:t>我单位认真研究了编号为：FJKD-2025083001的关于福建科达新能源科技有限公司A区石墨化烟气脱硫系统</w:t>
      </w:r>
      <w:r>
        <w:rPr>
          <w:rFonts w:hint="eastAsia" w:ascii="MiSans Light" w:hAnsi="MiSans Light" w:eastAsia="MiSans Light"/>
          <w:szCs w:val="21"/>
          <w:lang w:val="en-US" w:eastAsia="zh-CN"/>
        </w:rPr>
        <w:t>项目</w:t>
      </w:r>
      <w:r>
        <w:rPr>
          <w:rFonts w:hint="eastAsia" w:ascii="MiSans Light" w:hAnsi="MiSans Light" w:eastAsia="MiSans Light"/>
          <w:szCs w:val="21"/>
        </w:rPr>
        <w:t>的招标文件，愿意遵守招标文件中的所有要求：</w:t>
      </w:r>
    </w:p>
    <w:p w14:paraId="31F7A8C5">
      <w:pPr>
        <w:numPr>
          <w:ilvl w:val="0"/>
          <w:numId w:val="1"/>
        </w:numPr>
        <w:snapToGrid w:val="0"/>
        <w:spacing w:line="360" w:lineRule="auto"/>
        <w:rPr>
          <w:rFonts w:hint="eastAsia" w:ascii="MiSans Light" w:hAnsi="MiSans Light" w:eastAsia="MiSans Light"/>
          <w:b/>
          <w:bCs/>
          <w:szCs w:val="21"/>
        </w:rPr>
      </w:pPr>
      <w:r>
        <w:rPr>
          <w:rFonts w:hint="eastAsia" w:ascii="MiSans Light" w:hAnsi="MiSans Light" w:eastAsia="MiSans Light"/>
          <w:szCs w:val="21"/>
        </w:rPr>
        <w:t>我单位愿意以人民币</w:t>
      </w:r>
      <w:r>
        <w:rPr>
          <w:rFonts w:hint="eastAsia" w:ascii="MiSans Light" w:hAnsi="MiSans Light" w:eastAsia="MiSans Light"/>
          <w:szCs w:val="21"/>
          <w:u w:val="single"/>
        </w:rPr>
        <w:t>（大写）          （小写：￥       ）</w:t>
      </w:r>
      <w:r>
        <w:rPr>
          <w:rFonts w:hint="eastAsia" w:ascii="MiSans Light" w:hAnsi="MiSans Light" w:eastAsia="MiSans Light"/>
          <w:szCs w:val="21"/>
        </w:rPr>
        <w:t>承接福建科达新能源科技有限公司A区石墨化烟气脱硫系统</w:t>
      </w:r>
      <w:r>
        <w:rPr>
          <w:rFonts w:hint="eastAsia" w:ascii="MiSans Light" w:hAnsi="MiSans Light" w:eastAsia="MiSans Light"/>
          <w:szCs w:val="21"/>
          <w:lang w:val="en-US" w:eastAsia="zh-CN"/>
        </w:rPr>
        <w:t>项目</w:t>
      </w:r>
      <w:r>
        <w:rPr>
          <w:rFonts w:hint="eastAsia" w:ascii="MiSans Light" w:hAnsi="MiSans Light" w:eastAsia="MiSans Light"/>
          <w:b/>
          <w:bCs/>
          <w:szCs w:val="21"/>
        </w:rPr>
        <w:t>。</w:t>
      </w:r>
    </w:p>
    <w:p w14:paraId="58947FA6">
      <w:pPr>
        <w:pStyle w:val="3"/>
      </w:pPr>
    </w:p>
    <w:p w14:paraId="316887FA">
      <w:pPr>
        <w:snapToGrid w:val="0"/>
        <w:jc w:val="right"/>
        <w:rPr>
          <w:rFonts w:ascii="MiSans Light" w:hAnsi="MiSans Light" w:eastAsia="MiSans Light"/>
          <w:szCs w:val="21"/>
        </w:rPr>
      </w:pPr>
      <w:r>
        <w:rPr>
          <w:rFonts w:hint="eastAsia" w:ascii="MiSans Light" w:hAnsi="MiSans Light" w:eastAsia="MiSans Light"/>
          <w:szCs w:val="21"/>
        </w:rPr>
        <w:t>投标人</w:t>
      </w:r>
      <w:r>
        <w:rPr>
          <w:rFonts w:ascii="MiSans Light" w:hAnsi="MiSans Light" w:eastAsia="MiSans Light"/>
          <w:szCs w:val="21"/>
        </w:rPr>
        <w:t>（签字</w:t>
      </w:r>
      <w:r>
        <w:rPr>
          <w:rFonts w:hint="eastAsia" w:ascii="MiSans Light" w:hAnsi="MiSans Light" w:eastAsia="MiSans Light"/>
          <w:szCs w:val="21"/>
        </w:rPr>
        <w:t>或盖章</w:t>
      </w:r>
      <w:r>
        <w:rPr>
          <w:rFonts w:ascii="MiSans Light" w:hAnsi="MiSans Light" w:eastAsia="MiSans Light"/>
          <w:szCs w:val="21"/>
        </w:rPr>
        <w:t>）</w:t>
      </w:r>
    </w:p>
    <w:p w14:paraId="2F4C9B22">
      <w:pPr>
        <w:snapToGrid w:val="0"/>
        <w:rPr>
          <w:rFonts w:ascii="MiSans Light" w:hAnsi="MiSans Light" w:eastAsia="MiSans Light"/>
          <w:szCs w:val="21"/>
        </w:rPr>
      </w:pPr>
    </w:p>
    <w:p w14:paraId="46999321">
      <w:pPr>
        <w:snapToGrid w:val="0"/>
        <w:jc w:val="right"/>
        <w:rPr>
          <w:rFonts w:ascii="MiSans Light" w:hAnsi="MiSans Light" w:eastAsia="MiSans Light"/>
          <w:szCs w:val="21"/>
        </w:rPr>
      </w:pPr>
      <w:r>
        <w:rPr>
          <w:rFonts w:hint="eastAsia" w:ascii="MiSans Light" w:hAnsi="MiSans Light" w:eastAsia="MiSans Light"/>
          <w:szCs w:val="21"/>
          <w:lang w:val="en-US" w:eastAsia="zh-CN"/>
        </w:rPr>
        <w:t xml:space="preserve">  </w:t>
      </w:r>
      <w:r>
        <w:rPr>
          <w:rFonts w:hint="eastAsia" w:ascii="MiSans Light" w:hAnsi="MiSans Light" w:eastAsia="MiSans Light"/>
          <w:szCs w:val="21"/>
          <w:u w:val="single"/>
          <w:lang w:val="en-US" w:eastAsia="zh-CN"/>
        </w:rPr>
        <w:t xml:space="preserve">       </w:t>
      </w:r>
      <w:r>
        <w:rPr>
          <w:rFonts w:ascii="MiSans Light" w:hAnsi="MiSans Light" w:eastAsia="MiSans Light"/>
          <w:szCs w:val="21"/>
        </w:rPr>
        <w:t>年</w:t>
      </w:r>
      <w:r>
        <w:rPr>
          <w:rFonts w:hint="eastAsia" w:ascii="MiSans Light" w:hAnsi="MiSans Light" w:eastAsia="MiSans Light"/>
          <w:szCs w:val="21"/>
          <w:lang w:val="en-US" w:eastAsia="zh-CN"/>
        </w:rPr>
        <w:t xml:space="preserve"> </w:t>
      </w:r>
      <w:r>
        <w:rPr>
          <w:rFonts w:hint="eastAsia" w:ascii="MiSans Light" w:hAnsi="MiSans Light" w:eastAsia="MiSans Light"/>
          <w:szCs w:val="21"/>
          <w:u w:val="single"/>
          <w:lang w:val="en-US" w:eastAsia="zh-CN"/>
        </w:rPr>
        <w:t xml:space="preserve">    </w:t>
      </w:r>
      <w:r>
        <w:rPr>
          <w:rFonts w:ascii="MiSans Light" w:hAnsi="MiSans Light" w:eastAsia="MiSans Light"/>
          <w:szCs w:val="21"/>
        </w:rPr>
        <w:t>月</w:t>
      </w:r>
      <w:r>
        <w:rPr>
          <w:rFonts w:hint="eastAsia" w:ascii="MiSans Light" w:hAnsi="MiSans Light" w:eastAsia="MiSans Light"/>
          <w:szCs w:val="21"/>
          <w:u w:val="single"/>
          <w:lang w:val="en-US" w:eastAsia="zh-CN"/>
        </w:rPr>
        <w:t xml:space="preserve">   </w:t>
      </w:r>
      <w:r>
        <w:rPr>
          <w:rFonts w:ascii="MiSans Light" w:hAnsi="MiSans Light" w:eastAsia="MiSans Light"/>
          <w:szCs w:val="21"/>
        </w:rPr>
        <w:t>日</w:t>
      </w:r>
    </w:p>
    <w:p w14:paraId="7CCC447A">
      <w:pPr>
        <w:pStyle w:val="3"/>
      </w:pPr>
    </w:p>
    <w:p w14:paraId="554ACCFC">
      <w:pPr>
        <w:pStyle w:val="3"/>
      </w:pPr>
    </w:p>
    <w:p w14:paraId="78FE413F">
      <w:pPr>
        <w:pStyle w:val="3"/>
      </w:pPr>
    </w:p>
    <w:p w14:paraId="453C09E1">
      <w:pPr>
        <w:pStyle w:val="3"/>
        <w:rPr>
          <w:rFonts w:hint="eastAsia"/>
        </w:rPr>
      </w:pPr>
    </w:p>
    <w:p w14:paraId="38C56AAD">
      <w:pPr>
        <w:pStyle w:val="2"/>
        <w:snapToGrid w:val="0"/>
        <w:spacing w:line="240" w:lineRule="auto"/>
        <w:rPr>
          <w:rFonts w:ascii="MiSans Light" w:hAnsi="MiSans Light" w:eastAsia="MiSans Light"/>
        </w:rPr>
      </w:pPr>
    </w:p>
    <w:p w14:paraId="1E19B21D">
      <w:pPr>
        <w:pStyle w:val="2"/>
        <w:snapToGrid w:val="0"/>
        <w:spacing w:line="240" w:lineRule="auto"/>
        <w:rPr>
          <w:rFonts w:ascii="MiSans Light" w:hAnsi="MiSans Light" w:eastAsia="MiSans Light"/>
        </w:rPr>
      </w:pPr>
    </w:p>
    <w:p w14:paraId="1AD08AF8">
      <w:pPr>
        <w:pStyle w:val="2"/>
        <w:snapToGrid w:val="0"/>
        <w:spacing w:line="240" w:lineRule="auto"/>
        <w:rPr>
          <w:rFonts w:ascii="MiSans Light" w:hAnsi="MiSans Light" w:eastAsia="MiSans Light"/>
        </w:rPr>
      </w:pPr>
    </w:p>
    <w:p w14:paraId="62ECF581">
      <w:pPr>
        <w:pStyle w:val="2"/>
        <w:snapToGrid w:val="0"/>
        <w:spacing w:line="240" w:lineRule="auto"/>
        <w:rPr>
          <w:rFonts w:ascii="MiSans Light" w:hAnsi="MiSans Light" w:eastAsia="MiSans Light"/>
        </w:rPr>
      </w:pPr>
    </w:p>
    <w:p w14:paraId="6C359145">
      <w:pPr>
        <w:pStyle w:val="2"/>
        <w:snapToGrid w:val="0"/>
        <w:spacing w:line="240" w:lineRule="auto"/>
        <w:rPr>
          <w:rFonts w:ascii="MiSans Light" w:hAnsi="MiSans Light" w:eastAsia="MiSans Light"/>
        </w:rPr>
      </w:pPr>
    </w:p>
    <w:p w14:paraId="785DB518">
      <w:pPr>
        <w:pStyle w:val="2"/>
        <w:snapToGrid w:val="0"/>
        <w:spacing w:line="240" w:lineRule="auto"/>
        <w:rPr>
          <w:rFonts w:ascii="MiSans Light" w:hAnsi="MiSans Light" w:eastAsia="MiSans Light"/>
        </w:rPr>
      </w:pPr>
    </w:p>
    <w:p w14:paraId="6DD87538">
      <w:pPr>
        <w:pStyle w:val="2"/>
        <w:snapToGrid w:val="0"/>
        <w:spacing w:line="240" w:lineRule="auto"/>
        <w:rPr>
          <w:rFonts w:ascii="MiSans Light" w:hAnsi="MiSans Light" w:eastAsia="MiSans Light"/>
        </w:rPr>
      </w:pPr>
    </w:p>
    <w:p w14:paraId="3B73C4B1">
      <w:pPr>
        <w:pStyle w:val="2"/>
        <w:snapToGrid w:val="0"/>
        <w:spacing w:line="240" w:lineRule="auto"/>
        <w:rPr>
          <w:rFonts w:ascii="MiSans Light" w:hAnsi="MiSans Light" w:eastAsia="MiSans Light"/>
        </w:rPr>
      </w:pPr>
    </w:p>
    <w:p w14:paraId="316FB985">
      <w:pPr>
        <w:pStyle w:val="2"/>
        <w:snapToGrid w:val="0"/>
        <w:spacing w:line="240" w:lineRule="auto"/>
        <w:rPr>
          <w:rFonts w:ascii="MiSans Light" w:hAnsi="MiSans Light" w:eastAsia="MiSans Light"/>
        </w:rPr>
      </w:pPr>
    </w:p>
    <w:p w14:paraId="0140FF2E">
      <w:pPr>
        <w:pStyle w:val="2"/>
        <w:snapToGrid w:val="0"/>
        <w:spacing w:line="240" w:lineRule="auto"/>
        <w:rPr>
          <w:rFonts w:ascii="MiSans Light" w:hAnsi="MiSans Light" w:eastAsia="MiSans Light"/>
        </w:rPr>
      </w:pPr>
    </w:p>
    <w:p w14:paraId="0DA977C9">
      <w:pPr>
        <w:pStyle w:val="2"/>
        <w:snapToGrid w:val="0"/>
        <w:spacing w:line="240" w:lineRule="auto"/>
        <w:rPr>
          <w:rFonts w:ascii="MiSans Light" w:hAnsi="MiSans Light" w:eastAsia="MiSans Light"/>
        </w:rPr>
      </w:pPr>
    </w:p>
    <w:bookmarkEnd w:id="4"/>
    <w:bookmarkEnd w:id="5"/>
    <w:bookmarkEnd w:id="6"/>
    <w:bookmarkEnd w:id="7"/>
    <w:bookmarkEnd w:id="8"/>
    <w:bookmarkEnd w:id="9"/>
    <w:bookmarkEnd w:id="10"/>
    <w:p w14:paraId="2BE01A67">
      <w:pPr>
        <w:pStyle w:val="2"/>
        <w:snapToGrid w:val="0"/>
        <w:spacing w:before="0" w:after="0" w:line="240" w:lineRule="auto"/>
        <w:rPr>
          <w:rFonts w:ascii="MiSans Light" w:hAnsi="MiSans Light" w:eastAsia="MiSans Light"/>
        </w:rPr>
      </w:pPr>
    </w:p>
    <w:p w14:paraId="74A5D547">
      <w:pPr>
        <w:snapToGrid w:val="0"/>
        <w:jc w:val="center"/>
        <w:rPr>
          <w:rFonts w:ascii="MiSans Light" w:hAnsi="MiSans Light" w:eastAsia="MiSans Light"/>
          <w:szCs w:val="21"/>
        </w:rPr>
      </w:pPr>
    </w:p>
    <w:p w14:paraId="2DB732E3">
      <w:pPr>
        <w:snapToGrid w:val="0"/>
        <w:jc w:val="center"/>
        <w:rPr>
          <w:rFonts w:ascii="MiSans Light" w:hAnsi="MiSans Light" w:eastAsia="MiSans Light"/>
          <w:sz w:val="28"/>
          <w:szCs w:val="28"/>
        </w:rPr>
      </w:pPr>
    </w:p>
    <w:p w14:paraId="053969FC">
      <w:pPr>
        <w:pStyle w:val="2"/>
        <w:snapToGrid w:val="0"/>
        <w:spacing w:before="0" w:after="0" w:line="240" w:lineRule="auto"/>
        <w:rPr>
          <w:rFonts w:ascii="MiSans Light" w:hAnsi="MiSans Light" w:eastAsia="MiSans Light"/>
        </w:rPr>
      </w:pPr>
      <w:r>
        <w:rPr>
          <w:rFonts w:ascii="MiSans Light" w:hAnsi="MiSans Light" w:eastAsia="MiSans Light"/>
        </w:rPr>
        <w:t>附</w:t>
      </w:r>
      <w:r>
        <w:rPr>
          <w:rFonts w:hint="eastAsia" w:ascii="MiSans Light" w:hAnsi="MiSans Light" w:eastAsia="MiSans Light"/>
        </w:rPr>
        <w:t>件2</w:t>
      </w:r>
      <w:r>
        <w:rPr>
          <w:rFonts w:ascii="MiSans Light" w:hAnsi="MiSans Light" w:eastAsia="MiSans Light"/>
        </w:rPr>
        <w:t>：问题澄清通知</w:t>
      </w:r>
    </w:p>
    <w:p w14:paraId="45A22B0E">
      <w:pPr>
        <w:snapToGrid w:val="0"/>
        <w:jc w:val="center"/>
        <w:rPr>
          <w:rFonts w:ascii="MiSans Light" w:hAnsi="MiSans Light" w:eastAsia="MiSans Light"/>
          <w:sz w:val="28"/>
          <w:szCs w:val="28"/>
        </w:rPr>
      </w:pPr>
    </w:p>
    <w:p w14:paraId="72944E50">
      <w:pPr>
        <w:snapToGrid w:val="0"/>
        <w:jc w:val="left"/>
        <w:rPr>
          <w:rFonts w:ascii="MiSans Light" w:hAnsi="MiSans Light" w:eastAsia="MiSans Light"/>
          <w:szCs w:val="21"/>
        </w:rPr>
      </w:pPr>
      <w:r>
        <w:rPr>
          <w:rFonts w:ascii="MiSans Light" w:hAnsi="MiSans Light" w:eastAsia="MiSans Light"/>
          <w:szCs w:val="21"/>
        </w:rPr>
        <w:t xml:space="preserve">   </w:t>
      </w:r>
      <w:r>
        <w:rPr>
          <w:rFonts w:hint="eastAsia" w:ascii="MiSans Light" w:hAnsi="MiSans Light" w:eastAsia="MiSans Light"/>
          <w:szCs w:val="21"/>
        </w:rPr>
        <w:t>福建科达新能源科技有限公司</w:t>
      </w:r>
      <w:r>
        <w:rPr>
          <w:rFonts w:ascii="MiSans Light" w:hAnsi="MiSans Light" w:eastAsia="MiSans Light"/>
          <w:szCs w:val="21"/>
        </w:rPr>
        <w:t>：</w:t>
      </w:r>
    </w:p>
    <w:p w14:paraId="07C5F5BC">
      <w:pPr>
        <w:snapToGrid w:val="0"/>
        <w:rPr>
          <w:rFonts w:ascii="MiSans Light" w:hAnsi="MiSans Light" w:eastAsia="MiSans Light"/>
          <w:szCs w:val="21"/>
        </w:rPr>
      </w:pPr>
    </w:p>
    <w:p w14:paraId="0424E51E">
      <w:pPr>
        <w:snapToGrid w:val="0"/>
        <w:rPr>
          <w:rFonts w:ascii="MiSans Light" w:hAnsi="MiSans Light" w:eastAsia="MiSans Light"/>
          <w:szCs w:val="21"/>
        </w:rPr>
      </w:pPr>
      <w:r>
        <w:rPr>
          <w:rFonts w:ascii="MiSans Light" w:hAnsi="MiSans Light" w:eastAsia="MiSans Light"/>
          <w:szCs w:val="21"/>
        </w:rPr>
        <w:t xml:space="preserve">　　 </w:t>
      </w:r>
      <w:r>
        <w:rPr>
          <w:rFonts w:ascii="MiSans Light" w:hAnsi="MiSans Light" w:eastAsia="MiSans Light"/>
          <w:szCs w:val="21"/>
          <w:u w:val="single"/>
        </w:rPr>
        <w:t xml:space="preserve"> </w:t>
      </w:r>
      <w:r>
        <w:rPr>
          <w:rFonts w:hint="eastAsia" w:ascii="MiSans Light" w:hAnsi="MiSans Light" w:eastAsia="MiSans Light"/>
          <w:szCs w:val="21"/>
          <w:u w:val="single"/>
        </w:rPr>
        <w:t>福建科达新能源科技有限公司A区石墨化烟气脱硫系统</w:t>
      </w:r>
      <w:r>
        <w:rPr>
          <w:rFonts w:hint="eastAsia" w:ascii="MiSans Light" w:hAnsi="MiSans Light" w:eastAsia="MiSans Light"/>
          <w:szCs w:val="21"/>
          <w:u w:val="single"/>
          <w:lang w:val="en-US" w:eastAsia="zh-CN"/>
        </w:rPr>
        <w:t>项目</w:t>
      </w:r>
      <w:r>
        <w:rPr>
          <w:rFonts w:ascii="MiSans Light" w:hAnsi="MiSans Light" w:eastAsia="MiSans Light"/>
          <w:szCs w:val="21"/>
          <w:u w:val="single"/>
        </w:rPr>
        <w:t>招标</w:t>
      </w:r>
      <w:r>
        <w:rPr>
          <w:rFonts w:ascii="MiSans Light" w:hAnsi="MiSans Light" w:eastAsia="MiSans Light"/>
          <w:szCs w:val="21"/>
        </w:rPr>
        <w:t>的评标委员会，对你方的投标文件进行了仔细的审查，现需你方对下列问题以书面形式予以澄清：</w:t>
      </w:r>
    </w:p>
    <w:p w14:paraId="7DE22EC7">
      <w:pPr>
        <w:snapToGrid w:val="0"/>
        <w:rPr>
          <w:rFonts w:ascii="MiSans Light" w:hAnsi="MiSans Light" w:eastAsia="MiSans Light"/>
          <w:szCs w:val="21"/>
        </w:rPr>
      </w:pPr>
      <w:r>
        <w:rPr>
          <w:rFonts w:ascii="MiSans Light" w:hAnsi="MiSans Light" w:eastAsia="MiSans Light"/>
          <w:szCs w:val="21"/>
        </w:rPr>
        <w:t>　　</w:t>
      </w:r>
    </w:p>
    <w:p w14:paraId="5028594D">
      <w:pPr>
        <w:snapToGrid w:val="0"/>
        <w:rPr>
          <w:rFonts w:ascii="MiSans Light" w:hAnsi="MiSans Light" w:eastAsia="MiSans Light"/>
          <w:szCs w:val="21"/>
        </w:rPr>
      </w:pPr>
      <w:r>
        <w:rPr>
          <w:rFonts w:ascii="MiSans Light" w:hAnsi="MiSans Light" w:eastAsia="MiSans Light"/>
          <w:szCs w:val="21"/>
        </w:rPr>
        <w:t xml:space="preserve">    1.</w:t>
      </w:r>
    </w:p>
    <w:p w14:paraId="3D0376E9">
      <w:pPr>
        <w:snapToGrid w:val="0"/>
        <w:rPr>
          <w:rFonts w:ascii="MiSans Light" w:hAnsi="MiSans Light" w:eastAsia="MiSans Light"/>
          <w:szCs w:val="21"/>
        </w:rPr>
      </w:pPr>
      <w:r>
        <w:rPr>
          <w:rFonts w:ascii="MiSans Light" w:hAnsi="MiSans Light" w:eastAsia="MiSans Light"/>
          <w:szCs w:val="21"/>
        </w:rPr>
        <w:t xml:space="preserve">    2.</w:t>
      </w:r>
    </w:p>
    <w:p w14:paraId="78D74662">
      <w:pPr>
        <w:snapToGrid w:val="0"/>
        <w:rPr>
          <w:rFonts w:ascii="MiSans Light" w:hAnsi="MiSans Light" w:eastAsia="MiSans Light"/>
          <w:szCs w:val="21"/>
        </w:rPr>
      </w:pPr>
      <w:r>
        <w:rPr>
          <w:rFonts w:ascii="MiSans Light" w:hAnsi="MiSans Light" w:eastAsia="MiSans Light"/>
          <w:szCs w:val="21"/>
        </w:rPr>
        <w:t xml:space="preserve">     ......   </w:t>
      </w:r>
    </w:p>
    <w:p w14:paraId="78410B57">
      <w:pPr>
        <w:snapToGrid w:val="0"/>
        <w:rPr>
          <w:rFonts w:ascii="MiSans Light" w:hAnsi="MiSans Light" w:eastAsia="MiSans Light"/>
          <w:szCs w:val="21"/>
        </w:rPr>
      </w:pPr>
      <w:r>
        <w:rPr>
          <w:rFonts w:ascii="MiSans Light" w:hAnsi="MiSans Light" w:eastAsia="MiSans Light"/>
          <w:szCs w:val="21"/>
        </w:rPr>
        <w:t>　　　</w:t>
      </w:r>
    </w:p>
    <w:p w14:paraId="607E8794">
      <w:pPr>
        <w:snapToGrid w:val="0"/>
        <w:rPr>
          <w:rFonts w:ascii="MiSans Light" w:hAnsi="MiSans Light" w:eastAsia="MiSans Light"/>
          <w:szCs w:val="21"/>
        </w:rPr>
      </w:pPr>
    </w:p>
    <w:p w14:paraId="3D714CBC">
      <w:pPr>
        <w:snapToGrid w:val="0"/>
        <w:jc w:val="right"/>
        <w:rPr>
          <w:rFonts w:ascii="MiSans Light" w:hAnsi="MiSans Light" w:eastAsia="MiSans Light"/>
          <w:szCs w:val="21"/>
        </w:rPr>
      </w:pPr>
      <w:r>
        <w:rPr>
          <w:rFonts w:ascii="MiSans Light" w:hAnsi="MiSans Light" w:eastAsia="MiSans Light"/>
          <w:szCs w:val="21"/>
        </w:rPr>
        <w:t xml:space="preserve">                             </w:t>
      </w:r>
      <w:r>
        <w:rPr>
          <w:rFonts w:hint="eastAsia" w:ascii="MiSans Light" w:hAnsi="MiSans Light" w:eastAsia="MiSans Light"/>
          <w:szCs w:val="21"/>
        </w:rPr>
        <w:t>投标人</w:t>
      </w:r>
      <w:r>
        <w:rPr>
          <w:rFonts w:ascii="MiSans Light" w:hAnsi="MiSans Light" w:eastAsia="MiSans Light"/>
          <w:szCs w:val="21"/>
        </w:rPr>
        <w:t>（签字</w:t>
      </w:r>
      <w:r>
        <w:rPr>
          <w:rFonts w:hint="eastAsia" w:ascii="MiSans Light" w:hAnsi="MiSans Light" w:eastAsia="MiSans Light"/>
          <w:szCs w:val="21"/>
        </w:rPr>
        <w:t>或盖章</w:t>
      </w:r>
      <w:r>
        <w:rPr>
          <w:rFonts w:ascii="MiSans Light" w:hAnsi="MiSans Light" w:eastAsia="MiSans Light"/>
          <w:szCs w:val="21"/>
        </w:rPr>
        <w:t>）</w:t>
      </w:r>
    </w:p>
    <w:p w14:paraId="4CB3D1A5">
      <w:pPr>
        <w:snapToGrid w:val="0"/>
        <w:rPr>
          <w:rFonts w:ascii="MiSans Light" w:hAnsi="MiSans Light" w:eastAsia="MiSans Light"/>
          <w:szCs w:val="21"/>
        </w:rPr>
      </w:pPr>
    </w:p>
    <w:p w14:paraId="3793D2E4">
      <w:pPr>
        <w:snapToGrid w:val="0"/>
        <w:jc w:val="right"/>
        <w:rPr>
          <w:rFonts w:ascii="MiSans Light" w:hAnsi="MiSans Light" w:eastAsia="MiSans Light"/>
          <w:szCs w:val="21"/>
        </w:rPr>
      </w:pPr>
      <w:r>
        <w:rPr>
          <w:rFonts w:ascii="MiSans Light" w:hAnsi="MiSans Light" w:eastAsia="MiSans Light"/>
          <w:szCs w:val="21"/>
        </w:rPr>
        <w:t>年月日</w:t>
      </w:r>
    </w:p>
    <w:p w14:paraId="401BA40F">
      <w:pPr>
        <w:pStyle w:val="3"/>
      </w:pPr>
    </w:p>
    <w:p w14:paraId="20CB506E">
      <w:pPr>
        <w:pStyle w:val="3"/>
      </w:pPr>
    </w:p>
    <w:p w14:paraId="01DB0D5A">
      <w:pPr>
        <w:pStyle w:val="3"/>
      </w:pPr>
    </w:p>
    <w:p w14:paraId="2823176C">
      <w:pPr>
        <w:jc w:val="left"/>
        <w:rPr>
          <w:rFonts w:hint="eastAsia" w:ascii="MiSans Light" w:hAnsi="MiSans Light" w:eastAsia="MiSans Light"/>
          <w:b/>
          <w:bCs/>
          <w:sz w:val="32"/>
          <w:szCs w:val="32"/>
        </w:rPr>
      </w:pPr>
      <w:bookmarkStart w:id="11" w:name="_Toc152045583"/>
      <w:bookmarkStart w:id="12" w:name="_Toc88834959"/>
      <w:bookmarkStart w:id="13" w:name="_Toc247514007"/>
      <w:bookmarkStart w:id="14" w:name="_Toc13707"/>
      <w:bookmarkStart w:id="15" w:name="_Toc152042360"/>
      <w:bookmarkStart w:id="16" w:name="_Toc247527608"/>
      <w:bookmarkStart w:id="17" w:name="_Toc144974550"/>
    </w:p>
    <w:p w14:paraId="1B824DA5">
      <w:pPr>
        <w:jc w:val="left"/>
        <w:rPr>
          <w:rFonts w:hint="eastAsia" w:ascii="MiSans Light" w:hAnsi="MiSans Light" w:eastAsia="MiSans Light"/>
          <w:b/>
          <w:bCs/>
          <w:sz w:val="32"/>
          <w:szCs w:val="32"/>
        </w:rPr>
      </w:pPr>
    </w:p>
    <w:p w14:paraId="0AB65692">
      <w:pPr>
        <w:jc w:val="left"/>
        <w:rPr>
          <w:rFonts w:hint="eastAsia" w:ascii="MiSans Light" w:hAnsi="MiSans Light" w:eastAsia="MiSans Light"/>
          <w:b/>
          <w:bCs/>
          <w:sz w:val="32"/>
          <w:szCs w:val="32"/>
        </w:rPr>
      </w:pPr>
    </w:p>
    <w:p w14:paraId="178FB517">
      <w:pPr>
        <w:jc w:val="left"/>
        <w:rPr>
          <w:rFonts w:hint="eastAsia" w:ascii="MiSans Light" w:hAnsi="MiSans Light" w:eastAsia="MiSans Light"/>
          <w:b/>
          <w:bCs/>
          <w:sz w:val="32"/>
          <w:szCs w:val="32"/>
        </w:rPr>
      </w:pPr>
    </w:p>
    <w:p w14:paraId="464876EE">
      <w:pPr>
        <w:jc w:val="left"/>
        <w:rPr>
          <w:rFonts w:ascii="MiSans Light" w:hAnsi="MiSans Light" w:eastAsia="MiSans Light"/>
          <w:b/>
          <w:bCs/>
          <w:sz w:val="32"/>
          <w:szCs w:val="32"/>
        </w:rPr>
      </w:pPr>
      <w:r>
        <w:rPr>
          <w:rFonts w:hint="eastAsia" w:ascii="MiSans Light" w:hAnsi="MiSans Light" w:eastAsia="MiSans Light"/>
          <w:b/>
          <w:bCs/>
          <w:sz w:val="32"/>
          <w:szCs w:val="32"/>
        </w:rPr>
        <w:t>附件3：问题的澄清</w:t>
      </w:r>
      <w:bookmarkEnd w:id="11"/>
      <w:bookmarkEnd w:id="12"/>
      <w:bookmarkEnd w:id="13"/>
      <w:bookmarkEnd w:id="14"/>
      <w:bookmarkEnd w:id="15"/>
      <w:bookmarkEnd w:id="16"/>
      <w:bookmarkEnd w:id="17"/>
    </w:p>
    <w:p w14:paraId="259A893C">
      <w:pPr>
        <w:snapToGrid w:val="0"/>
        <w:jc w:val="center"/>
        <w:rPr>
          <w:rFonts w:ascii="MiSans Light" w:hAnsi="MiSans Light" w:eastAsia="MiSans Light"/>
          <w:sz w:val="28"/>
          <w:szCs w:val="28"/>
        </w:rPr>
      </w:pPr>
    </w:p>
    <w:p w14:paraId="20CE55A2">
      <w:pPr>
        <w:snapToGrid w:val="0"/>
        <w:rPr>
          <w:rFonts w:ascii="MiSans Light" w:hAnsi="MiSans Light" w:eastAsia="MiSans Light"/>
          <w:szCs w:val="21"/>
        </w:rPr>
      </w:pPr>
    </w:p>
    <w:p w14:paraId="44037509">
      <w:pPr>
        <w:snapToGrid w:val="0"/>
        <w:rPr>
          <w:rFonts w:ascii="MiSans Light" w:hAnsi="MiSans Light" w:eastAsia="MiSans Light"/>
          <w:szCs w:val="21"/>
        </w:rPr>
      </w:pPr>
    </w:p>
    <w:p w14:paraId="4F804C55">
      <w:pPr>
        <w:snapToGrid w:val="0"/>
        <w:rPr>
          <w:rFonts w:ascii="MiSans Light" w:hAnsi="MiSans Light" w:eastAsia="MiSans Light"/>
          <w:szCs w:val="21"/>
        </w:rPr>
      </w:pPr>
      <w:r>
        <w:rPr>
          <w:rFonts w:ascii="MiSans Light" w:hAnsi="MiSans Light" w:eastAsia="MiSans Light"/>
          <w:szCs w:val="21"/>
        </w:rPr>
        <w:t>　　</w:t>
      </w:r>
      <w:r>
        <w:rPr>
          <w:rFonts w:hint="eastAsia" w:ascii="MiSans Light" w:hAnsi="MiSans Light" w:eastAsia="MiSans Light"/>
          <w:szCs w:val="21"/>
        </w:rPr>
        <w:t>对各投标单位提出的问题</w:t>
      </w:r>
      <w:r>
        <w:rPr>
          <w:rFonts w:ascii="MiSans Light" w:hAnsi="MiSans Light" w:eastAsia="MiSans Light"/>
          <w:szCs w:val="21"/>
        </w:rPr>
        <w:t>澄清如下：</w:t>
      </w:r>
    </w:p>
    <w:p w14:paraId="419B0DA9">
      <w:pPr>
        <w:snapToGrid w:val="0"/>
        <w:rPr>
          <w:rFonts w:ascii="MiSans Light" w:hAnsi="MiSans Light" w:eastAsia="MiSans Light"/>
          <w:szCs w:val="21"/>
        </w:rPr>
      </w:pPr>
      <w:r>
        <w:rPr>
          <w:rFonts w:ascii="MiSans Light" w:hAnsi="MiSans Light" w:eastAsia="MiSans Light"/>
          <w:szCs w:val="21"/>
        </w:rPr>
        <w:t>　     1.</w:t>
      </w:r>
    </w:p>
    <w:p w14:paraId="5049CB35">
      <w:pPr>
        <w:snapToGrid w:val="0"/>
        <w:rPr>
          <w:rFonts w:ascii="MiSans Light" w:hAnsi="MiSans Light" w:eastAsia="MiSans Light"/>
          <w:szCs w:val="21"/>
        </w:rPr>
      </w:pPr>
      <w:r>
        <w:rPr>
          <w:rFonts w:ascii="MiSans Light" w:hAnsi="MiSans Light" w:eastAsia="MiSans Light"/>
          <w:szCs w:val="21"/>
        </w:rPr>
        <w:t>　     2.</w:t>
      </w:r>
    </w:p>
    <w:p w14:paraId="7EE86B42">
      <w:pPr>
        <w:snapToGrid w:val="0"/>
        <w:rPr>
          <w:rFonts w:ascii="MiSans Light" w:hAnsi="MiSans Light" w:eastAsia="MiSans Light"/>
          <w:szCs w:val="21"/>
        </w:rPr>
      </w:pPr>
      <w:r>
        <w:rPr>
          <w:rFonts w:ascii="MiSans Light" w:hAnsi="MiSans Light" w:eastAsia="MiSans Light"/>
          <w:szCs w:val="21"/>
        </w:rPr>
        <w:t>　    .....</w:t>
      </w:r>
    </w:p>
    <w:p w14:paraId="49EC8DFB">
      <w:pPr>
        <w:snapToGrid w:val="0"/>
        <w:rPr>
          <w:rFonts w:ascii="MiSans Light" w:hAnsi="MiSans Light" w:eastAsia="MiSans Light"/>
          <w:szCs w:val="21"/>
        </w:rPr>
      </w:pPr>
    </w:p>
    <w:p w14:paraId="38A4E565">
      <w:pPr>
        <w:snapToGrid w:val="0"/>
        <w:rPr>
          <w:rFonts w:ascii="MiSans Light" w:hAnsi="MiSans Light" w:eastAsia="MiSans Light"/>
          <w:szCs w:val="21"/>
        </w:rPr>
      </w:pPr>
      <w:r>
        <w:rPr>
          <w:rFonts w:ascii="MiSans Light" w:hAnsi="MiSans Light" w:eastAsia="MiSans Light"/>
          <w:szCs w:val="21"/>
        </w:rPr>
        <w:t xml:space="preserve">　 </w:t>
      </w:r>
    </w:p>
    <w:p w14:paraId="2E3A20E9">
      <w:pPr>
        <w:snapToGrid w:val="0"/>
        <w:rPr>
          <w:rFonts w:ascii="MiSans Light" w:hAnsi="MiSans Light" w:eastAsia="MiSans Light"/>
          <w:szCs w:val="21"/>
        </w:rPr>
      </w:pPr>
    </w:p>
    <w:p w14:paraId="0D02EA8D">
      <w:pPr>
        <w:snapToGrid w:val="0"/>
        <w:rPr>
          <w:rFonts w:ascii="MiSans Light" w:hAnsi="MiSans Light" w:eastAsia="MiSans Light"/>
          <w:szCs w:val="21"/>
        </w:rPr>
      </w:pPr>
    </w:p>
    <w:p w14:paraId="6FA6EEC9">
      <w:pPr>
        <w:snapToGrid w:val="0"/>
        <w:rPr>
          <w:rFonts w:ascii="MiSans Light" w:hAnsi="MiSans Light" w:eastAsia="MiSans Light"/>
          <w:szCs w:val="21"/>
        </w:rPr>
      </w:pPr>
    </w:p>
    <w:p w14:paraId="3EC44F0D">
      <w:pPr>
        <w:snapToGrid w:val="0"/>
        <w:rPr>
          <w:rFonts w:ascii="MiSans Light" w:hAnsi="MiSans Light" w:eastAsia="MiSans Light"/>
          <w:szCs w:val="21"/>
        </w:rPr>
      </w:pPr>
    </w:p>
    <w:p w14:paraId="6CAAD910">
      <w:pPr>
        <w:snapToGrid w:val="0"/>
        <w:jc w:val="right"/>
        <w:rPr>
          <w:rFonts w:ascii="MiSans Light" w:hAnsi="MiSans Light" w:eastAsia="MiSans Light"/>
          <w:szCs w:val="21"/>
        </w:rPr>
      </w:pPr>
      <w:r>
        <w:rPr>
          <w:rFonts w:ascii="MiSans Light" w:hAnsi="MiSans Light" w:eastAsia="MiSans Light"/>
          <w:szCs w:val="21"/>
        </w:rPr>
        <w:t>　　　　　　　　　　　　　　　</w:t>
      </w:r>
      <w:r>
        <w:rPr>
          <w:rFonts w:hint="eastAsia" w:ascii="MiSans Light" w:hAnsi="MiSans Light" w:eastAsia="MiSans Light"/>
          <w:szCs w:val="21"/>
        </w:rPr>
        <w:t>福建科达新能源科技有限公司</w:t>
      </w:r>
      <w:r>
        <w:rPr>
          <w:rFonts w:ascii="MiSans Light" w:hAnsi="MiSans Light" w:eastAsia="MiSans Light"/>
          <w:szCs w:val="21"/>
        </w:rPr>
        <w:t>：（盖单位章）</w:t>
      </w:r>
    </w:p>
    <w:p w14:paraId="0CA20EEB">
      <w:pPr>
        <w:snapToGrid w:val="0"/>
        <w:jc w:val="right"/>
        <w:rPr>
          <w:rFonts w:ascii="MiSans Light" w:hAnsi="MiSans Light" w:eastAsia="MiSans Light"/>
          <w:szCs w:val="21"/>
        </w:rPr>
      </w:pPr>
      <w:r>
        <w:rPr>
          <w:rFonts w:ascii="MiSans Light" w:hAnsi="MiSans Light" w:eastAsia="MiSans Light"/>
          <w:szCs w:val="21"/>
        </w:rPr>
        <w:t>　　　　　　　　　　　　　　　</w:t>
      </w:r>
    </w:p>
    <w:p w14:paraId="4E5CD819">
      <w:pPr>
        <w:snapToGrid w:val="0"/>
        <w:jc w:val="right"/>
        <w:rPr>
          <w:rFonts w:ascii="MiSans Light" w:hAnsi="MiSans Light" w:eastAsia="MiSans Light"/>
          <w:szCs w:val="21"/>
        </w:rPr>
      </w:pPr>
      <w:r>
        <w:rPr>
          <w:rFonts w:ascii="MiSans Light" w:hAnsi="MiSans Light" w:eastAsia="MiSans Light"/>
          <w:szCs w:val="21"/>
        </w:rPr>
        <w:t>　　　　　　　　　　　　　　　法定代表人或其委托代理人：（签字）</w:t>
      </w:r>
    </w:p>
    <w:p w14:paraId="2F6A55EE">
      <w:pPr>
        <w:snapToGrid w:val="0"/>
        <w:jc w:val="right"/>
        <w:rPr>
          <w:rFonts w:ascii="MiSans Light" w:hAnsi="MiSans Light" w:eastAsia="MiSans Light"/>
          <w:szCs w:val="21"/>
        </w:rPr>
      </w:pPr>
      <w:r>
        <w:rPr>
          <w:rFonts w:ascii="MiSans Light" w:hAnsi="MiSans Light" w:eastAsia="MiSans Light"/>
          <w:szCs w:val="21"/>
        </w:rPr>
        <w:t>　　　　　　　　　　　　　　　</w:t>
      </w:r>
    </w:p>
    <w:p w14:paraId="103EDB24">
      <w:pPr>
        <w:snapToGrid w:val="0"/>
        <w:jc w:val="right"/>
        <w:rPr>
          <w:rFonts w:ascii="MiSans Light" w:hAnsi="MiSans Light" w:eastAsia="MiSans Light"/>
          <w:szCs w:val="21"/>
        </w:rPr>
      </w:pPr>
      <w:r>
        <w:rPr>
          <w:rFonts w:ascii="MiSans Light" w:hAnsi="MiSans Light" w:eastAsia="MiSans Light"/>
          <w:szCs w:val="21"/>
        </w:rPr>
        <w:t>　　　　　　　　　　　　　　　        年月日</w:t>
      </w:r>
    </w:p>
    <w:p w14:paraId="1816EFFA">
      <w:pPr>
        <w:pStyle w:val="2"/>
        <w:snapToGrid w:val="0"/>
        <w:spacing w:line="240" w:lineRule="auto"/>
        <w:rPr>
          <w:rFonts w:ascii="MiSans Light" w:hAnsi="MiSans Light" w:eastAsia="MiSans Light"/>
        </w:rPr>
      </w:pPr>
      <w:bookmarkStart w:id="18" w:name="_Toc247514008"/>
      <w:bookmarkStart w:id="19" w:name="_Toc144974551"/>
      <w:bookmarkStart w:id="20" w:name="_Toc152045584"/>
      <w:bookmarkStart w:id="21" w:name="_Toc152042361"/>
      <w:bookmarkStart w:id="22" w:name="_Toc9565"/>
      <w:bookmarkStart w:id="23" w:name="_Toc247527609"/>
      <w:bookmarkStart w:id="24" w:name="_Toc88834960"/>
      <w:r>
        <w:rPr>
          <w:rFonts w:hint="eastAsia" w:ascii="MiSans Light" w:hAnsi="MiSans Light" w:eastAsia="MiSans Light"/>
        </w:rPr>
        <w:t>附件4：中标通知书</w:t>
      </w:r>
      <w:bookmarkEnd w:id="18"/>
      <w:bookmarkEnd w:id="19"/>
      <w:bookmarkEnd w:id="20"/>
      <w:bookmarkEnd w:id="21"/>
      <w:bookmarkEnd w:id="22"/>
      <w:bookmarkEnd w:id="23"/>
      <w:bookmarkEnd w:id="24"/>
    </w:p>
    <w:p w14:paraId="2A8964F7">
      <w:pPr>
        <w:snapToGrid w:val="0"/>
        <w:rPr>
          <w:rFonts w:ascii="MiSans Light" w:hAnsi="MiSans Light" w:eastAsia="MiSans Light"/>
        </w:rPr>
      </w:pPr>
    </w:p>
    <w:p w14:paraId="1D977433">
      <w:pPr>
        <w:snapToGrid w:val="0"/>
        <w:jc w:val="center"/>
        <w:rPr>
          <w:rFonts w:ascii="MiSans Light" w:hAnsi="MiSans Light" w:eastAsia="MiSans Light"/>
          <w:sz w:val="28"/>
          <w:szCs w:val="28"/>
        </w:rPr>
      </w:pPr>
      <w:r>
        <w:rPr>
          <w:rFonts w:hint="eastAsia" w:ascii="MiSans Light" w:hAnsi="MiSans Light" w:eastAsia="MiSans Light"/>
          <w:sz w:val="28"/>
          <w:szCs w:val="28"/>
        </w:rPr>
        <w:t>中标通知书</w:t>
      </w:r>
    </w:p>
    <w:p w14:paraId="5DDE7446">
      <w:pPr>
        <w:snapToGrid w:val="0"/>
        <w:rPr>
          <w:rFonts w:ascii="MiSans Light" w:hAnsi="MiSans Light" w:eastAsia="MiSans Light"/>
        </w:rPr>
      </w:pPr>
    </w:p>
    <w:p w14:paraId="6B696558">
      <w:pPr>
        <w:snapToGrid w:val="0"/>
        <w:rPr>
          <w:rFonts w:ascii="MiSans Light" w:hAnsi="MiSans Light" w:eastAsia="MiSans Light"/>
          <w:szCs w:val="21"/>
        </w:rPr>
      </w:pPr>
      <w:r>
        <w:rPr>
          <w:rFonts w:hint="eastAsia" w:ascii="MiSans Light" w:hAnsi="MiSans Light" w:eastAsia="MiSans Light"/>
          <w:szCs w:val="21"/>
        </w:rPr>
        <w:t>XXXXXXXXX有限公司</w:t>
      </w:r>
      <w:r>
        <w:rPr>
          <w:rFonts w:ascii="MiSans Light" w:hAnsi="MiSans Light" w:eastAsia="MiSans Light"/>
          <w:szCs w:val="21"/>
        </w:rPr>
        <w:t>：</w:t>
      </w:r>
    </w:p>
    <w:p w14:paraId="1222EE39">
      <w:pPr>
        <w:snapToGrid w:val="0"/>
        <w:rPr>
          <w:rFonts w:ascii="MiSans Light" w:hAnsi="MiSans Light" w:eastAsia="MiSans Light"/>
          <w:szCs w:val="21"/>
        </w:rPr>
      </w:pPr>
    </w:p>
    <w:p w14:paraId="5EA90EF3">
      <w:pPr>
        <w:snapToGrid w:val="0"/>
        <w:rPr>
          <w:rFonts w:ascii="MiSans Light" w:hAnsi="MiSans Light" w:eastAsia="MiSans Light"/>
          <w:szCs w:val="21"/>
        </w:rPr>
      </w:pPr>
      <w:r>
        <w:rPr>
          <w:rFonts w:ascii="MiSans Light" w:hAnsi="MiSans Light" w:eastAsia="MiSans Light"/>
          <w:szCs w:val="21"/>
        </w:rPr>
        <w:t>　　你方于</w:t>
      </w:r>
      <w:r>
        <w:rPr>
          <w:rFonts w:hint="eastAsia" w:ascii="MiSans Light" w:hAnsi="MiSans Light" w:eastAsia="MiSans Light"/>
          <w:szCs w:val="21"/>
        </w:rPr>
        <w:t>202</w:t>
      </w:r>
      <w:r>
        <w:rPr>
          <w:rFonts w:hint="eastAsia" w:ascii="MiSans Light" w:hAnsi="MiSans Light" w:eastAsia="MiSans Light"/>
          <w:szCs w:val="21"/>
          <w:lang w:val="en-US" w:eastAsia="zh-CN"/>
        </w:rPr>
        <w:t>5</w:t>
      </w:r>
      <w:r>
        <w:rPr>
          <w:rFonts w:hint="eastAsia" w:ascii="MiSans Light" w:hAnsi="MiSans Light" w:eastAsia="MiSans Light"/>
          <w:szCs w:val="21"/>
        </w:rPr>
        <w:t>年X月X日</w:t>
      </w:r>
      <w:r>
        <w:rPr>
          <w:rFonts w:ascii="MiSans Light" w:hAnsi="MiSans Light" w:eastAsia="MiSans Light"/>
          <w:szCs w:val="21"/>
        </w:rPr>
        <w:t>所递交的</w:t>
      </w:r>
      <w:r>
        <w:rPr>
          <w:rFonts w:hint="eastAsia" w:ascii="MiSans Light" w:hAnsi="MiSans Light" w:eastAsia="MiSans Light"/>
          <w:szCs w:val="21"/>
          <w:u w:val="single"/>
        </w:rPr>
        <w:t>福建科达新能源科技有限公司A区石墨化烟气脱硫系统</w:t>
      </w:r>
      <w:r>
        <w:rPr>
          <w:rFonts w:hint="eastAsia" w:ascii="MiSans Light" w:hAnsi="MiSans Light" w:eastAsia="MiSans Light"/>
          <w:szCs w:val="21"/>
          <w:u w:val="single"/>
          <w:lang w:val="en-US" w:eastAsia="zh-CN"/>
        </w:rPr>
        <w:t>项目</w:t>
      </w:r>
      <w:r>
        <w:rPr>
          <w:rFonts w:hint="eastAsia" w:ascii="MiSans Light" w:hAnsi="MiSans Light" w:eastAsia="MiSans Light"/>
          <w:szCs w:val="21"/>
        </w:rPr>
        <w:t>招标的</w:t>
      </w:r>
      <w:r>
        <w:rPr>
          <w:rFonts w:ascii="MiSans Light" w:hAnsi="MiSans Light" w:eastAsia="MiSans Light"/>
          <w:szCs w:val="21"/>
        </w:rPr>
        <w:t>投标文件已被我方接受，被确定为中标人。</w:t>
      </w:r>
    </w:p>
    <w:p w14:paraId="3357A1D9">
      <w:pPr>
        <w:snapToGrid w:val="0"/>
        <w:ind w:firstLine="420"/>
        <w:rPr>
          <w:rFonts w:ascii="MiSans Light" w:hAnsi="MiSans Light" w:eastAsia="MiSans Light"/>
          <w:szCs w:val="21"/>
        </w:rPr>
      </w:pPr>
      <w:r>
        <w:rPr>
          <w:rFonts w:ascii="MiSans Light" w:hAnsi="MiSans Light" w:eastAsia="MiSans Light"/>
          <w:szCs w:val="21"/>
        </w:rPr>
        <w:t>中标价：</w:t>
      </w:r>
      <w:r>
        <w:rPr>
          <w:rFonts w:hint="eastAsia" w:ascii="MiSans Light" w:hAnsi="MiSans Light" w:eastAsia="MiSans Light"/>
          <w:szCs w:val="21"/>
          <w:u w:val="single"/>
        </w:rPr>
        <w:t xml:space="preserve"> </w:t>
      </w:r>
      <w:r>
        <w:rPr>
          <w:rFonts w:ascii="MiSans Light" w:hAnsi="MiSans Light" w:eastAsia="MiSans Light"/>
          <w:szCs w:val="21"/>
          <w:u w:val="single"/>
        </w:rPr>
        <w:t xml:space="preserve">   </w:t>
      </w:r>
      <w:r>
        <w:rPr>
          <w:rFonts w:hint="eastAsia" w:ascii="MiSans Light" w:hAnsi="MiSans Light" w:eastAsia="MiSans Light"/>
          <w:szCs w:val="21"/>
          <w:u w:val="single"/>
          <w:lang w:val="en-US" w:eastAsia="zh-CN"/>
        </w:rPr>
        <w:t xml:space="preserve"> </w:t>
      </w:r>
      <w:r>
        <w:rPr>
          <w:rFonts w:ascii="MiSans Light" w:hAnsi="MiSans Light" w:eastAsia="MiSans Light"/>
          <w:szCs w:val="21"/>
          <w:u w:val="single"/>
        </w:rPr>
        <w:t xml:space="preserve"> </w:t>
      </w:r>
      <w:r>
        <w:rPr>
          <w:rFonts w:hint="eastAsia" w:ascii="MiSans Light" w:hAnsi="MiSans Light" w:eastAsia="MiSans Light"/>
          <w:szCs w:val="21"/>
          <w:u w:val="single"/>
        </w:rPr>
        <w:t>万</w:t>
      </w:r>
      <w:r>
        <w:rPr>
          <w:rFonts w:ascii="MiSans Light" w:hAnsi="MiSans Light" w:eastAsia="MiSans Light"/>
          <w:szCs w:val="21"/>
        </w:rPr>
        <w:t>元。</w:t>
      </w:r>
    </w:p>
    <w:p w14:paraId="1E1C98EE">
      <w:pPr>
        <w:snapToGrid w:val="0"/>
        <w:ind w:firstLine="420"/>
        <w:rPr>
          <w:rFonts w:ascii="MiSans Light" w:hAnsi="MiSans Light" w:eastAsia="MiSans Light"/>
          <w:szCs w:val="21"/>
        </w:rPr>
      </w:pPr>
      <w:r>
        <w:rPr>
          <w:rFonts w:ascii="MiSans Light" w:hAnsi="MiSans Light" w:eastAsia="MiSans Light"/>
          <w:szCs w:val="21"/>
        </w:rPr>
        <w:t>请你方在接到本通知书后的</w:t>
      </w:r>
      <w:r>
        <w:rPr>
          <w:rFonts w:hint="eastAsia" w:ascii="MiSans Light" w:hAnsi="MiSans Light" w:eastAsia="MiSans Light"/>
          <w:szCs w:val="21"/>
        </w:rPr>
        <w:t>7</w:t>
      </w:r>
      <w:r>
        <w:rPr>
          <w:rFonts w:ascii="MiSans Light" w:hAnsi="MiSans Light" w:eastAsia="MiSans Light"/>
          <w:szCs w:val="21"/>
        </w:rPr>
        <w:t>日内到</w:t>
      </w:r>
      <w:r>
        <w:rPr>
          <w:rFonts w:hint="eastAsia" w:ascii="MiSans Light" w:hAnsi="MiSans Light" w:eastAsia="MiSans Light"/>
          <w:szCs w:val="21"/>
        </w:rPr>
        <w:t>福建省三明市大田县太华镇罗丰工业园福建科达新能源科技有限公司</w:t>
      </w:r>
      <w:r>
        <w:rPr>
          <w:rFonts w:ascii="MiSans Light" w:hAnsi="MiSans Light" w:eastAsia="MiSans Light"/>
          <w:szCs w:val="21"/>
        </w:rPr>
        <w:t>与我方签订合同。</w:t>
      </w:r>
    </w:p>
    <w:p w14:paraId="3A9ED090">
      <w:pPr>
        <w:snapToGrid w:val="0"/>
        <w:rPr>
          <w:rFonts w:ascii="MiSans Light" w:hAnsi="MiSans Light" w:eastAsia="MiSans Light"/>
          <w:szCs w:val="21"/>
        </w:rPr>
      </w:pPr>
      <w:r>
        <w:rPr>
          <w:rFonts w:ascii="MiSans Light" w:hAnsi="MiSans Light" w:eastAsia="MiSans Light"/>
          <w:szCs w:val="21"/>
        </w:rPr>
        <w:t>　　特此通知。</w:t>
      </w:r>
    </w:p>
    <w:p w14:paraId="20B06847">
      <w:pPr>
        <w:snapToGrid w:val="0"/>
        <w:rPr>
          <w:rFonts w:ascii="MiSans Light" w:hAnsi="MiSans Light" w:eastAsia="MiSans Light"/>
          <w:szCs w:val="21"/>
        </w:rPr>
      </w:pPr>
    </w:p>
    <w:p w14:paraId="73583947">
      <w:pPr>
        <w:snapToGrid w:val="0"/>
        <w:rPr>
          <w:rFonts w:ascii="MiSans Light" w:hAnsi="MiSans Light" w:eastAsia="MiSans Light"/>
          <w:szCs w:val="21"/>
        </w:rPr>
      </w:pPr>
    </w:p>
    <w:p w14:paraId="1E95B518">
      <w:pPr>
        <w:snapToGrid w:val="0"/>
        <w:ind w:firstLine="3238" w:firstLineChars="1542"/>
        <w:jc w:val="right"/>
        <w:rPr>
          <w:rFonts w:ascii="MiSans Light" w:hAnsi="MiSans Light" w:eastAsia="MiSans Light"/>
          <w:szCs w:val="21"/>
        </w:rPr>
      </w:pPr>
      <w:r>
        <w:rPr>
          <w:rFonts w:ascii="MiSans Light" w:hAnsi="MiSans Light" w:eastAsia="MiSans Light"/>
          <w:szCs w:val="21"/>
        </w:rPr>
        <w:t>招标人：（盖单位章）</w:t>
      </w:r>
    </w:p>
    <w:p w14:paraId="00A4CF0A">
      <w:pPr>
        <w:snapToGrid w:val="0"/>
        <w:ind w:firstLine="3238" w:firstLineChars="1542"/>
        <w:jc w:val="right"/>
        <w:rPr>
          <w:rFonts w:ascii="MiSans Light" w:hAnsi="MiSans Light" w:eastAsia="MiSans Light"/>
          <w:szCs w:val="21"/>
        </w:rPr>
      </w:pPr>
      <w:r>
        <w:rPr>
          <w:rFonts w:ascii="MiSans Light" w:hAnsi="MiSans Light" w:eastAsia="MiSans Light"/>
          <w:szCs w:val="21"/>
        </w:rPr>
        <w:t xml:space="preserve">            </w:t>
      </w:r>
    </w:p>
    <w:p w14:paraId="6D79F907">
      <w:pPr>
        <w:snapToGrid w:val="0"/>
        <w:ind w:firstLine="3863" w:firstLineChars="1840"/>
        <w:jc w:val="right"/>
        <w:rPr>
          <w:rFonts w:ascii="MiSans Light" w:hAnsi="MiSans Light" w:eastAsia="MiSans Light"/>
          <w:szCs w:val="21"/>
        </w:rPr>
      </w:pPr>
      <w:r>
        <w:rPr>
          <w:rFonts w:hint="eastAsia" w:ascii="MiSans Light" w:hAnsi="MiSans Light" w:eastAsia="MiSans Light"/>
          <w:szCs w:val="21"/>
        </w:rPr>
        <w:t>202</w:t>
      </w:r>
      <w:r>
        <w:rPr>
          <w:rFonts w:hint="eastAsia" w:ascii="MiSans Light" w:hAnsi="MiSans Light" w:eastAsia="MiSans Light"/>
          <w:szCs w:val="21"/>
          <w:lang w:val="en-US" w:eastAsia="zh-CN"/>
        </w:rPr>
        <w:t>5</w:t>
      </w:r>
      <w:r>
        <w:rPr>
          <w:rFonts w:ascii="MiSans Light" w:hAnsi="MiSans Light" w:eastAsia="MiSans Light"/>
          <w:szCs w:val="21"/>
        </w:rPr>
        <w:t>年X月X日</w:t>
      </w:r>
    </w:p>
    <w:p w14:paraId="1B1920C0">
      <w:pPr>
        <w:snapToGrid w:val="0"/>
        <w:rPr>
          <w:rFonts w:ascii="MiSans Light" w:hAnsi="MiSans Light" w:eastAsia="MiSans Light"/>
        </w:rPr>
      </w:pPr>
    </w:p>
    <w:p w14:paraId="2D6C968C">
      <w:pPr>
        <w:snapToGrid w:val="0"/>
        <w:rPr>
          <w:rFonts w:ascii="MiSans Light" w:hAnsi="MiSans Light" w:eastAsia="MiSans Light"/>
        </w:rPr>
      </w:pPr>
    </w:p>
    <w:p w14:paraId="5737DE1F">
      <w:pPr>
        <w:snapToGrid w:val="0"/>
        <w:rPr>
          <w:rFonts w:ascii="MiSans Light" w:hAnsi="MiSans Light" w:eastAsia="MiSans Light"/>
        </w:rPr>
      </w:pPr>
    </w:p>
    <w:p w14:paraId="79D179C5">
      <w:pPr>
        <w:snapToGrid w:val="0"/>
        <w:rPr>
          <w:rFonts w:ascii="MiSans Light" w:hAnsi="MiSans Light" w:eastAsia="MiSans Light"/>
        </w:rPr>
      </w:pPr>
    </w:p>
    <w:p w14:paraId="685AA6AF">
      <w:pPr>
        <w:snapToGrid w:val="0"/>
        <w:rPr>
          <w:rFonts w:ascii="MiSans Light" w:hAnsi="MiSans Light" w:eastAsia="MiSans Light"/>
        </w:rPr>
      </w:pPr>
    </w:p>
    <w:p w14:paraId="063F575A">
      <w:pPr>
        <w:spacing w:line="480" w:lineRule="auto"/>
        <w:jc w:val="left"/>
        <w:rPr>
          <w:rFonts w:hint="eastAsia"/>
          <w:b/>
          <w:sz w:val="28"/>
          <w:szCs w:val="28"/>
        </w:rPr>
      </w:pPr>
    </w:p>
    <w:p w14:paraId="5C631E8F">
      <w:pPr>
        <w:spacing w:line="480" w:lineRule="auto"/>
        <w:jc w:val="left"/>
        <w:rPr>
          <w:rFonts w:ascii="MiSans Light" w:hAnsi="MiSans Light" w:eastAsia="MiSans Light"/>
          <w:b/>
          <w:bCs/>
          <w:sz w:val="32"/>
          <w:szCs w:val="32"/>
        </w:rPr>
      </w:pPr>
      <w:r>
        <w:rPr>
          <w:rFonts w:hint="eastAsia" w:ascii="MiSans Light" w:hAnsi="MiSans Light" w:eastAsia="MiSans Light"/>
          <w:b/>
          <w:bCs/>
          <w:sz w:val="32"/>
          <w:szCs w:val="32"/>
        </w:rPr>
        <w:t>附件5：投标确认函</w:t>
      </w:r>
    </w:p>
    <w:p w14:paraId="58BB8836">
      <w:pPr>
        <w:spacing w:line="480" w:lineRule="auto"/>
        <w:ind w:left="482" w:hanging="482" w:hangingChars="100"/>
        <w:jc w:val="center"/>
        <w:rPr>
          <w:rFonts w:hint="eastAsia" w:ascii="MiSans Light" w:hAnsi="MiSans Light" w:eastAsia="MiSans Light" w:cs="黑体"/>
          <w:b/>
          <w:bCs/>
          <w:sz w:val="48"/>
          <w:szCs w:val="48"/>
        </w:rPr>
      </w:pPr>
      <w:r>
        <w:rPr>
          <w:rFonts w:hint="eastAsia" w:ascii="MiSans Light" w:hAnsi="MiSans Light" w:eastAsia="MiSans Light" w:cs="黑体"/>
          <w:b/>
          <w:bCs/>
          <w:sz w:val="48"/>
          <w:szCs w:val="48"/>
        </w:rPr>
        <w:t>福建科达新能源科技有限公司</w:t>
      </w:r>
    </w:p>
    <w:p w14:paraId="06B79B20">
      <w:pPr>
        <w:spacing w:line="480" w:lineRule="auto"/>
        <w:ind w:left="281" w:hanging="281" w:hangingChars="100"/>
        <w:jc w:val="center"/>
        <w:rPr>
          <w:rFonts w:ascii="宋体" w:hAnsi="宋体"/>
          <w:b/>
          <w:sz w:val="28"/>
          <w:szCs w:val="28"/>
        </w:rPr>
      </w:pPr>
      <w:r>
        <w:rPr>
          <w:rFonts w:hint="eastAsia" w:ascii="宋体" w:hAnsi="宋体"/>
          <w:b/>
          <w:sz w:val="28"/>
          <w:szCs w:val="28"/>
        </w:rPr>
        <w:t>A区石墨化烟气脱硫系统</w:t>
      </w:r>
      <w:r>
        <w:rPr>
          <w:rFonts w:hint="eastAsia" w:ascii="宋体" w:hAnsi="宋体"/>
          <w:b/>
          <w:sz w:val="28"/>
          <w:szCs w:val="28"/>
          <w:lang w:val="en-US" w:eastAsia="zh-CN"/>
        </w:rPr>
        <w:t>项目</w:t>
      </w:r>
      <w:r>
        <w:rPr>
          <w:rFonts w:hint="eastAsia" w:ascii="宋体" w:hAnsi="宋体"/>
          <w:b/>
          <w:sz w:val="28"/>
          <w:szCs w:val="28"/>
        </w:rPr>
        <w:t>投标确认函</w:t>
      </w:r>
    </w:p>
    <w:p w14:paraId="7AF441B2">
      <w:pPr>
        <w:spacing w:line="480" w:lineRule="auto"/>
        <w:jc w:val="center"/>
        <w:rPr>
          <w:rFonts w:ascii="宋体" w:hAnsi="宋体"/>
          <w:sz w:val="28"/>
          <w:szCs w:val="28"/>
        </w:rPr>
      </w:pPr>
    </w:p>
    <w:p w14:paraId="28790618">
      <w:pPr>
        <w:snapToGrid w:val="0"/>
        <w:rPr>
          <w:rFonts w:hint="eastAsia" w:ascii="MiSans Light" w:hAnsi="MiSans Light" w:eastAsia="MiSans Light"/>
          <w:szCs w:val="21"/>
        </w:rPr>
      </w:pPr>
      <w:r>
        <w:rPr>
          <w:rFonts w:hint="eastAsia" w:ascii="MiSans Light" w:hAnsi="MiSans Light" w:eastAsia="MiSans Light"/>
          <w:szCs w:val="21"/>
        </w:rPr>
        <w:t>福建科达新能源科技有限公司：</w:t>
      </w:r>
    </w:p>
    <w:p w14:paraId="047D6497">
      <w:pPr>
        <w:pStyle w:val="3"/>
      </w:pPr>
    </w:p>
    <w:p w14:paraId="502DB84F">
      <w:pPr>
        <w:snapToGrid w:val="0"/>
        <w:rPr>
          <w:rFonts w:ascii="MiSans Light" w:hAnsi="MiSans Light" w:eastAsia="MiSans Light"/>
          <w:szCs w:val="21"/>
        </w:rPr>
      </w:pPr>
      <w:r>
        <w:rPr>
          <w:rFonts w:hint="eastAsia" w:ascii="MiSans Light" w:hAnsi="MiSans Light" w:eastAsia="MiSans Light"/>
          <w:szCs w:val="21"/>
        </w:rPr>
        <w:t>我方已收到福建科达新能源科技有限公司A区石墨化烟气脱硫系统项目招标的</w:t>
      </w:r>
      <w:r>
        <w:rPr>
          <w:rFonts w:hint="eastAsia" w:ascii="MiSans Light" w:hAnsi="MiSans Light" w:eastAsia="MiSans Light"/>
          <w:szCs w:val="21"/>
          <w:u w:val="none"/>
        </w:rPr>
        <w:t>投标邀请函</w:t>
      </w:r>
      <w:r>
        <w:rPr>
          <w:rFonts w:hint="eastAsia" w:ascii="MiSans Light" w:hAnsi="MiSans Light" w:eastAsia="MiSans Light"/>
          <w:szCs w:val="21"/>
        </w:rPr>
        <w:t>（招标编号）</w:t>
      </w:r>
      <w:r>
        <w:rPr>
          <w:rFonts w:hint="eastAsia" w:ascii="MiSans Light" w:hAnsi="MiSans Light" w:eastAsia="MiSans Light"/>
          <w:szCs w:val="21"/>
          <w:u w:val="single"/>
        </w:rPr>
        <w:t>FJKD-202</w:t>
      </w:r>
      <w:r>
        <w:rPr>
          <w:rFonts w:hint="eastAsia" w:ascii="MiSans Light" w:hAnsi="MiSans Light" w:eastAsia="MiSans Light"/>
          <w:szCs w:val="21"/>
          <w:u w:val="single"/>
          <w:lang w:val="en-US" w:eastAsia="zh-CN"/>
        </w:rPr>
        <w:t>5</w:t>
      </w:r>
      <w:r>
        <w:rPr>
          <w:rFonts w:hint="eastAsia" w:ascii="MiSans Light" w:hAnsi="MiSans Light" w:eastAsia="MiSans Light"/>
          <w:szCs w:val="21"/>
          <w:u w:val="single"/>
        </w:rPr>
        <w:t>0</w:t>
      </w:r>
      <w:r>
        <w:rPr>
          <w:rFonts w:hint="eastAsia" w:ascii="MiSans Light" w:hAnsi="MiSans Light" w:eastAsia="MiSans Light"/>
          <w:szCs w:val="21"/>
          <w:u w:val="single"/>
          <w:lang w:val="en-US" w:eastAsia="zh-CN"/>
        </w:rPr>
        <w:t>830</w:t>
      </w:r>
      <w:r>
        <w:rPr>
          <w:rFonts w:hint="eastAsia" w:ascii="MiSans Light" w:hAnsi="MiSans Light" w:eastAsia="MiSans Light"/>
          <w:szCs w:val="21"/>
          <w:u w:val="single"/>
        </w:rPr>
        <w:t>01</w:t>
      </w:r>
      <w:r>
        <w:rPr>
          <w:rFonts w:hint="eastAsia" w:ascii="MiSans Light" w:hAnsi="MiSans Light" w:eastAsia="MiSans Light"/>
          <w:szCs w:val="21"/>
        </w:rPr>
        <w:t>，并且：</w:t>
      </w:r>
    </w:p>
    <w:p w14:paraId="23F0CB74">
      <w:pPr>
        <w:snapToGrid w:val="0"/>
        <w:rPr>
          <w:rFonts w:ascii="MiSans Light" w:hAnsi="MiSans Light" w:eastAsia="MiSans Light"/>
          <w:szCs w:val="21"/>
        </w:rPr>
      </w:pPr>
      <w:r>
        <w:rPr>
          <w:rFonts w:hint="eastAsia" w:ascii="MiSans Light" w:hAnsi="MiSans Light" w:eastAsia="MiSans Light"/>
          <w:szCs w:val="21"/>
        </w:rPr>
        <w:t>1、我方已收到招标文件，所有文件齐全完整。</w:t>
      </w:r>
    </w:p>
    <w:p w14:paraId="65E07BAC">
      <w:pPr>
        <w:snapToGrid w:val="0"/>
        <w:rPr>
          <w:rFonts w:ascii="MiSans Light" w:hAnsi="MiSans Light" w:eastAsia="MiSans Light"/>
          <w:szCs w:val="21"/>
        </w:rPr>
      </w:pPr>
      <w:r>
        <w:rPr>
          <w:rFonts w:hint="eastAsia" w:ascii="MiSans Light" w:hAnsi="MiSans Light" w:eastAsia="MiSans Light"/>
          <w:szCs w:val="21"/>
        </w:rPr>
        <w:t>2、确认开标时间为202</w:t>
      </w:r>
      <w:r>
        <w:rPr>
          <w:rFonts w:hint="eastAsia" w:ascii="MiSans Light" w:hAnsi="MiSans Light" w:eastAsia="MiSans Light"/>
          <w:szCs w:val="21"/>
          <w:lang w:val="en-US" w:eastAsia="zh-CN"/>
        </w:rPr>
        <w:t>5</w:t>
      </w:r>
      <w:r>
        <w:rPr>
          <w:rFonts w:hint="eastAsia" w:ascii="MiSans Light" w:hAnsi="MiSans Light" w:eastAsia="MiSans Light"/>
          <w:szCs w:val="21"/>
        </w:rPr>
        <w:t>年0</w:t>
      </w:r>
      <w:r>
        <w:rPr>
          <w:rFonts w:hint="eastAsia" w:ascii="MiSans Light" w:hAnsi="MiSans Light" w:eastAsia="MiSans Light"/>
          <w:szCs w:val="21"/>
          <w:lang w:val="en-US" w:eastAsia="zh-CN"/>
        </w:rPr>
        <w:t>9</w:t>
      </w:r>
      <w:r>
        <w:rPr>
          <w:rFonts w:hint="eastAsia" w:ascii="MiSans Light" w:hAnsi="MiSans Light" w:eastAsia="MiSans Light"/>
          <w:szCs w:val="21"/>
        </w:rPr>
        <w:t>月</w:t>
      </w:r>
      <w:r>
        <w:rPr>
          <w:rFonts w:hint="eastAsia" w:ascii="MiSans Light" w:hAnsi="MiSans Light" w:eastAsia="MiSans Light"/>
          <w:szCs w:val="21"/>
          <w:lang w:val="en-US" w:eastAsia="zh-CN"/>
        </w:rPr>
        <w:t>29</w:t>
      </w:r>
      <w:r>
        <w:rPr>
          <w:rFonts w:hint="eastAsia" w:ascii="MiSans Light" w:hAnsi="MiSans Light" w:eastAsia="MiSans Light"/>
          <w:szCs w:val="21"/>
        </w:rPr>
        <w:t>日，我方将派员准时参加。</w:t>
      </w:r>
    </w:p>
    <w:p w14:paraId="0DC2D819">
      <w:pPr>
        <w:snapToGrid w:val="0"/>
        <w:rPr>
          <w:rFonts w:ascii="MiSans Light" w:hAnsi="MiSans Light" w:eastAsia="MiSans Light"/>
          <w:szCs w:val="21"/>
        </w:rPr>
      </w:pPr>
    </w:p>
    <w:p w14:paraId="54749C8C">
      <w:pPr>
        <w:snapToGrid w:val="0"/>
        <w:ind w:firstLine="5880" w:firstLineChars="2800"/>
        <w:rPr>
          <w:rFonts w:ascii="MiSans Light" w:hAnsi="MiSans Light" w:eastAsia="MiSans Light"/>
          <w:szCs w:val="21"/>
        </w:rPr>
      </w:pPr>
      <w:r>
        <w:rPr>
          <w:rFonts w:hint="eastAsia" w:ascii="MiSans Light" w:hAnsi="MiSans Light" w:eastAsia="MiSans Light"/>
          <w:szCs w:val="21"/>
        </w:rPr>
        <w:t>单位：</w:t>
      </w:r>
    </w:p>
    <w:p w14:paraId="1F39406F">
      <w:pPr>
        <w:snapToGrid w:val="0"/>
        <w:rPr>
          <w:rFonts w:ascii="MiSans Light" w:hAnsi="MiSans Light" w:eastAsia="MiSans Light"/>
          <w:szCs w:val="21"/>
        </w:rPr>
      </w:pPr>
    </w:p>
    <w:p w14:paraId="3749E7D5">
      <w:pPr>
        <w:snapToGrid w:val="0"/>
        <w:ind w:firstLine="5880" w:firstLineChars="2800"/>
        <w:rPr>
          <w:rFonts w:ascii="MiSans Light" w:hAnsi="MiSans Light" w:eastAsia="MiSans Light"/>
          <w:szCs w:val="21"/>
        </w:rPr>
      </w:pPr>
      <w:r>
        <w:rPr>
          <w:rFonts w:hint="eastAsia" w:ascii="MiSans Light" w:hAnsi="MiSans Light" w:eastAsia="MiSans Light"/>
          <w:szCs w:val="21"/>
        </w:rPr>
        <w:t>法定代表人（或授权人）</w:t>
      </w:r>
    </w:p>
    <w:p w14:paraId="6C8ACF8F">
      <w:pPr>
        <w:snapToGrid w:val="0"/>
        <w:rPr>
          <w:rFonts w:ascii="MiSans Light" w:hAnsi="MiSans Light" w:eastAsia="MiSans Light"/>
          <w:szCs w:val="21"/>
        </w:rPr>
      </w:pPr>
    </w:p>
    <w:p w14:paraId="21F14FAE">
      <w:pPr>
        <w:snapToGrid w:val="0"/>
        <w:ind w:firstLine="5880" w:firstLineChars="2800"/>
        <w:rPr>
          <w:rFonts w:ascii="宋体" w:hAnsi="宋体"/>
          <w:sz w:val="28"/>
          <w:szCs w:val="28"/>
        </w:rPr>
      </w:pPr>
      <w:r>
        <w:rPr>
          <w:rFonts w:hint="eastAsia" w:ascii="MiSans Light" w:hAnsi="MiSans Light" w:eastAsia="MiSans Light"/>
          <w:szCs w:val="21"/>
        </w:rPr>
        <w:t>日期：      年   月   日</w:t>
      </w:r>
    </w:p>
    <w:p w14:paraId="3ADD711C">
      <w:pPr>
        <w:pStyle w:val="3"/>
      </w:pPr>
    </w:p>
    <w:p w14:paraId="49F8CA33"/>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Sans Light">
    <w:altName w:val="宋体"/>
    <w:panose1 w:val="00000000000000000000"/>
    <w:charset w:val="86"/>
    <w:family w:val="auto"/>
    <w:pitch w:val="default"/>
    <w:sig w:usb0="00000000" w:usb1="00000000" w:usb2="00000016" w:usb3="00000000" w:csb0="00040001"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9C369">
    <w:pPr>
      <w:pStyle w:val="3"/>
      <w:jc w:val="center"/>
      <w:rPr>
        <w:rFonts w:ascii="Cambria" w:hAnsi="Cambria"/>
        <w:color w:val="4F81BD"/>
        <w:sz w:val="32"/>
        <w:szCs w:val="3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97BE8">
    <w:pPr>
      <w:pStyle w:val="3"/>
      <w:jc w:val="center"/>
      <w:rPr>
        <w:rFonts w:ascii="Cambria" w:hAnsi="Cambria"/>
        <w:sz w:val="28"/>
        <w:szCs w:val="28"/>
      </w:rPr>
    </w:pPr>
    <w:r>
      <w:rPr>
        <w:rFonts w:ascii="Cambria" w:hAnsi="Cambria"/>
        <w:sz w:val="28"/>
        <w:szCs w:val="28"/>
        <w:lang w:val="zh-CN"/>
      </w:rPr>
      <w:t xml:space="preserve">~ </w:t>
    </w:r>
    <w:r>
      <w:rPr>
        <w:sz w:val="22"/>
        <w:szCs w:val="22"/>
      </w:rPr>
      <w:fldChar w:fldCharType="begin"/>
    </w:r>
    <w:r>
      <w:instrText xml:space="preserve">PAGE    \* MERGEFORMAT</w:instrText>
    </w:r>
    <w:r>
      <w:rPr>
        <w:sz w:val="22"/>
        <w:szCs w:val="22"/>
      </w:rPr>
      <w:fldChar w:fldCharType="separate"/>
    </w:r>
    <w:r>
      <w:rPr>
        <w:sz w:val="22"/>
        <w:szCs w:val="22"/>
      </w:rPr>
      <w:t>101</w:t>
    </w:r>
    <w:r>
      <w:rPr>
        <w:rFonts w:ascii="Cambria" w:hAnsi="Cambria"/>
        <w:sz w:val="28"/>
        <w:szCs w:val="28"/>
      </w:rPr>
      <w:fldChar w:fldCharType="end"/>
    </w:r>
    <w:r>
      <w:rPr>
        <w:rFonts w:ascii="Cambria" w:hAnsi="Cambria"/>
        <w:sz w:val="28"/>
        <w:szCs w:val="28"/>
        <w:lang w:val="zh-CN"/>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98814E"/>
    <w:multiLevelType w:val="singleLevel"/>
    <w:tmpl w:val="E798814E"/>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966B57"/>
    <w:rsid w:val="0C00327C"/>
    <w:rsid w:val="5A966B57"/>
    <w:rsid w:val="72221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customStyle="1" w:styleId="6">
    <w:name w:val="p19"/>
    <w:basedOn w:val="1"/>
    <w:qFormat/>
    <w:uiPriority w:val="0"/>
    <w:pPr>
      <w:widowControl/>
    </w:pPr>
    <w:rPr>
      <w:kern w:val="0"/>
      <w:szCs w:val="21"/>
    </w:rPr>
  </w:style>
  <w:style w:type="character" w:customStyle="1" w:styleId="7">
    <w:name w:val="NormalCharacter"/>
    <w:qFormat/>
    <w:uiPriority w:val="0"/>
  </w:style>
  <w:style w:type="character" w:customStyle="1" w:styleId="8">
    <w:name w:val="font11"/>
    <w:basedOn w:val="5"/>
    <w:qFormat/>
    <w:uiPriority w:val="0"/>
    <w:rPr>
      <w:rFonts w:hint="eastAsia" w:ascii="宋体" w:hAnsi="宋体" w:eastAsia="宋体" w:cs="宋体"/>
      <w:b/>
      <w:bCs/>
      <w:color w:val="000000"/>
      <w:sz w:val="24"/>
      <w:szCs w:val="24"/>
      <w:u w:val="none"/>
    </w:rPr>
  </w:style>
  <w:style w:type="character" w:customStyle="1" w:styleId="9">
    <w:name w:val="font61"/>
    <w:basedOn w:val="5"/>
    <w:uiPriority w:val="0"/>
    <w:rPr>
      <w:rFonts w:hint="eastAsia" w:ascii="等线" w:hAnsi="等线" w:eastAsia="等线" w:cs="等线"/>
      <w:b/>
      <w:bCs/>
      <w:color w:val="000000"/>
      <w:sz w:val="24"/>
      <w:szCs w:val="24"/>
      <w:u w:val="none"/>
    </w:rPr>
  </w:style>
  <w:style w:type="character" w:customStyle="1" w:styleId="10">
    <w:name w:val="font112"/>
    <w:basedOn w:val="5"/>
    <w:qFormat/>
    <w:uiPriority w:val="0"/>
    <w:rPr>
      <w:rFonts w:hint="default" w:ascii="Segoe UI" w:hAnsi="Segoe UI" w:eastAsia="Segoe UI" w:cs="Segoe UI"/>
      <w:color w:val="404040"/>
      <w:sz w:val="23"/>
      <w:szCs w:val="23"/>
      <w:u w:val="none"/>
    </w:rPr>
  </w:style>
  <w:style w:type="character" w:customStyle="1" w:styleId="11">
    <w:name w:val="font81"/>
    <w:basedOn w:val="5"/>
    <w:qFormat/>
    <w:uiPriority w:val="0"/>
    <w:rPr>
      <w:rFonts w:hint="eastAsia" w:ascii="等线" w:hAnsi="等线" w:eastAsia="等线" w:cs="等线"/>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1253</Words>
  <Characters>1355</Characters>
  <Lines>0</Lines>
  <Paragraphs>0</Paragraphs>
  <TotalTime>2</TotalTime>
  <ScaleCrop>false</ScaleCrop>
  <LinksUpToDate>false</LinksUpToDate>
  <CharactersWithSpaces>1387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2025-09-04T15:20:00Z</dcterms:created>
  <dc:creator>Pessimist</dc:creator>
  <cp:lastModifiedBy>肖姝姝</cp:lastModifiedBy>
  <dcterms:modified xsi:type="dcterms:W3CDTF">2025-09-07T11:42:48Z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98A79808CBA047BAB24F685479D9F81F_11</vt:lpwstr>
  </property>
  <property fmtid="{D5CDD505-2E9C-101B-9397-08002B2CF9AE}" pid="4" name="KSOTemplateDocerSaveRecord">
    <vt:lpwstr>eyJoZGlkIjoiMDFhYzY1ZjAxZmZjODgwMWQ3ZjA4ZWE5ODcyZDQ2YjciLCJ1c2VySWQiOiI0ODUxNTY0ODAifQ==</vt:lpwstr>
  </property>
</Properties>
</file>